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266700</wp:posOffset>
            </wp:positionH>
            <wp:positionV relativeFrom="page">
              <wp:posOffset>1464945</wp:posOffset>
            </wp:positionV>
            <wp:extent cx="6436360" cy="7713980"/>
            <wp:effectExtent l="0" t="0" r="10160" b="12700"/>
            <wp:wrapNone/>
            <wp:docPr id="12" name="图片 12" descr="底纹-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底纹-01-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6360" cy="771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44"/>
          <w:szCs w:val="44"/>
        </w:rPr>
        <w:t>产 品 说 明</w:t>
      </w:r>
      <w:r>
        <w:rPr>
          <w:rFonts w:ascii="宋体" w:hAnsi="宋体" w:eastAsia="宋体" w:cs="宋体"/>
          <w:spacing w:val="-14"/>
          <w:sz w:val="44"/>
          <w:szCs w:val="44"/>
        </w:rPr>
        <w:t xml:space="preserve"> </w:t>
      </w:r>
      <w:r>
        <w:rPr>
          <w:rFonts w:ascii="宋体" w:hAnsi="宋体" w:eastAsia="宋体" w:cs="宋体"/>
          <w:sz w:val="44"/>
          <w:szCs w:val="44"/>
        </w:rPr>
        <w:t>书</w:t>
      </w:r>
    </w:p>
    <w:p>
      <w:pPr>
        <w:widowControl/>
        <w:jc w:val="left"/>
        <w:rPr>
          <w:rFonts w:ascii="宋体" w:hAnsi="宋体" w:eastAsia="宋体" w:cs="宋体"/>
        </w:rPr>
      </w:pPr>
      <w:r>
        <w:rPr>
          <w:rFonts w:hint="eastAsia" w:ascii="Times-Roman" w:hAnsi="Times-Roman" w:eastAsia="Times-Roman" w:cs="Times-Roman"/>
          <w:color w:val="000000"/>
          <w:kern w:val="0"/>
          <w:sz w:val="22"/>
          <w:szCs w:val="22"/>
          <w:lang w:bidi="ar"/>
        </w:rPr>
        <w:t>Tanda</w:t>
      </w:r>
      <w:r>
        <w:rPr>
          <w:rFonts w:ascii="Times New Roman" w:hAnsi="Times New Roman" w:eastAsia="Times New Roman" w:cs="Times New Roman"/>
          <w:position w:val="8"/>
          <w:sz w:val="15"/>
          <w:szCs w:val="15"/>
        </w:rPr>
        <w:t xml:space="preserve">® </w:t>
      </w:r>
      <w:r>
        <w:rPr>
          <w:rFonts w:ascii="Times-Roman" w:hAnsi="Times-Roman" w:eastAsia="Times-Roman" w:cs="Times-Roman"/>
          <w:color w:val="000000"/>
          <w:kern w:val="0"/>
          <w:sz w:val="22"/>
          <w:szCs w:val="22"/>
          <w:lang w:bidi="ar"/>
        </w:rPr>
        <w:t>Microscale Protein Labeling Kit</w:t>
      </w:r>
    </w:p>
    <w:p>
      <w:pPr>
        <w:pStyle w:val="4"/>
        <w:spacing w:before="0"/>
        <w:ind w:left="0"/>
        <w:jc w:val="left"/>
        <w:rPr>
          <w:rFonts w:ascii="Times New Roman" w:hAnsi="Times New Roman" w:eastAsia="Times New Roman" w:cs="Times New Roman"/>
        </w:rPr>
      </w:pPr>
      <w:r>
        <w:rPr>
          <w:b/>
          <w:bCs/>
        </w:rPr>
        <w:t>产品货号：</w:t>
      </w:r>
      <w:r>
        <w:rPr>
          <w:rFonts w:hint="eastAsia"/>
        </w:rPr>
        <w:t>TDLK</w:t>
      </w:r>
      <w:r>
        <w:rPr>
          <w:rFonts w:hint="eastAsia" w:ascii="Times New Roman" w:hAnsi="Times New Roman" w:cs="Times New Roman"/>
        </w:rPr>
        <w:t>23006</w:t>
      </w:r>
      <w:r>
        <w:rPr>
          <w:rFonts w:ascii="Times New Roman" w:hAnsi="Times New Roman" w:eastAsia="Times New Roman" w:cs="Times New Roman"/>
        </w:rPr>
        <w:t xml:space="preserve">S, </w:t>
      </w:r>
      <w:r>
        <w:rPr>
          <w:rFonts w:hint="eastAsia" w:ascii="Times New Roman" w:hAnsi="Times New Roman" w:cs="Times New Roman"/>
        </w:rPr>
        <w:t>TDLK23006</w:t>
      </w:r>
      <w:r>
        <w:rPr>
          <w:rFonts w:ascii="Times New Roman" w:hAnsi="Times New Roman" w:eastAsia="Times New Roman" w:cs="Times New Roman"/>
        </w:rPr>
        <w:t>M,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rFonts w:hint="eastAsia" w:ascii="Times New Roman" w:hAnsi="Times New Roman" w:cs="Times New Roman"/>
        </w:rPr>
        <w:t>TDLK23006</w:t>
      </w:r>
      <w:r>
        <w:rPr>
          <w:rFonts w:ascii="Times New Roman" w:hAnsi="Times New Roman" w:eastAsia="Times New Roman" w:cs="Times New Roman"/>
        </w:rPr>
        <w:t>L</w:t>
      </w:r>
    </w:p>
    <w:p>
      <w:pPr>
        <w:pStyle w:val="4"/>
        <w:spacing w:before="0"/>
        <w:ind w:left="0"/>
        <w:jc w:val="left"/>
        <w:rPr>
          <w:rFonts w:ascii="Times New Roman" w:hAnsi="Times New Roman" w:eastAsia="Times New Roman" w:cs="Times New Roman"/>
        </w:rPr>
      </w:pPr>
      <w:r>
        <w:rPr>
          <w:b/>
          <w:bCs/>
        </w:rPr>
        <w:t>产品规格：</w:t>
      </w:r>
      <w:r>
        <w:rPr>
          <w:rFonts w:ascii="Times New Roman" w:hAnsi="Times New Roman" w:eastAsia="Times New Roman" w:cs="Times New Roman"/>
        </w:rPr>
        <w:t>S, M,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>L</w:t>
      </w:r>
    </w:p>
    <w:p>
      <w:pPr>
        <w:pStyle w:val="4"/>
        <w:spacing w:before="0"/>
        <w:ind w:left="0"/>
        <w:jc w:val="left"/>
        <w:rPr>
          <w:b/>
          <w:bCs/>
        </w:rPr>
      </w:pPr>
      <w:r>
        <w:rPr>
          <w:b/>
          <w:bCs/>
        </w:rPr>
        <w:t>产品内容：</w:t>
      </w:r>
    </w:p>
    <w:tbl>
      <w:tblPr>
        <w:tblStyle w:val="7"/>
        <w:tblW w:w="88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4"/>
        <w:gridCol w:w="2080"/>
        <w:gridCol w:w="2110"/>
        <w:gridCol w:w="22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  <w:jc w:val="center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BDBD"/>
          </w:tcPr>
          <w:p>
            <w:pPr>
              <w:pStyle w:val="9"/>
              <w:spacing w:before="5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  <w:t>组分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BDBD"/>
          </w:tcPr>
          <w:p>
            <w:pPr>
              <w:pStyle w:val="9"/>
              <w:spacing w:before="91"/>
              <w:ind w:left="18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</w:rPr>
              <w:t>TDLK23006</w:t>
            </w:r>
            <w:r>
              <w:rPr>
                <w:rFonts w:hint="default" w:ascii="Times New Roman" w:hAnsi="Times New Roman" w:cs="Times New Roman"/>
                <w:b/>
                <w:sz w:val="18"/>
              </w:rPr>
              <w:t>S (5-20</w:t>
            </w:r>
            <w:r>
              <w:rPr>
                <w:rFonts w:hint="default" w:ascii="Times New Roman" w:hAnsi="Times New Roman" w:cs="Times New Roman"/>
                <w:b/>
                <w:spacing w:val="-18"/>
                <w:sz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18"/>
              </w:rPr>
              <w:t>μg)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BDBD"/>
          </w:tcPr>
          <w:p>
            <w:pPr>
              <w:pStyle w:val="9"/>
              <w:spacing w:before="91"/>
              <w:ind w:left="122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</w:rPr>
              <w:t>TDLK23006</w:t>
            </w:r>
            <w:r>
              <w:rPr>
                <w:rFonts w:hint="default" w:ascii="Times New Roman" w:hAnsi="Times New Roman" w:cs="Times New Roman"/>
                <w:b/>
                <w:sz w:val="18"/>
              </w:rPr>
              <w:t>M (20-50</w:t>
            </w:r>
            <w:r>
              <w:rPr>
                <w:rFonts w:hint="default" w:ascii="Times New Roman" w:hAnsi="Times New Roman" w:cs="Times New Roman"/>
                <w:b/>
                <w:spacing w:val="-16"/>
                <w:sz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18"/>
              </w:rPr>
              <w:t>μg)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BDBD"/>
          </w:tcPr>
          <w:p>
            <w:pPr>
              <w:pStyle w:val="9"/>
              <w:spacing w:before="91"/>
              <w:ind w:left="152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</w:rPr>
              <w:t>TDLK23006</w:t>
            </w:r>
            <w:r>
              <w:rPr>
                <w:rFonts w:hint="default" w:ascii="Times New Roman" w:hAnsi="Times New Roman" w:cs="Times New Roman"/>
                <w:b/>
                <w:sz w:val="18"/>
              </w:rPr>
              <w:t>L (50-100</w:t>
            </w:r>
            <w:r>
              <w:rPr>
                <w:rFonts w:hint="default" w:ascii="Times New Roman" w:hAnsi="Times New Roman" w:cs="Times New Roman"/>
                <w:b/>
                <w:spacing w:val="-26"/>
                <w:sz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18"/>
              </w:rPr>
              <w:t>μg)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exact"/>
          <w:jc w:val="center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A: Reactive dye</w:t>
            </w:r>
            <w:r>
              <w:rPr>
                <w:rFonts w:hint="default"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vial</w:t>
            </w:r>
          </w:p>
          <w:p>
            <w:pPr>
              <w:widowControl/>
              <w:jc w:val="center"/>
              <w:rPr>
                <w:rFonts w:hint="default" w:ascii="Times New Roman" w:hAnsi="Times New Roman" w:eastAsia="Calibri" w:cs="Times New Roman"/>
                <w:sz w:val="18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22"/>
              </w:rPr>
              <w:t>2–6℃ or ≤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18"/>
                <w:szCs w:val="22"/>
              </w:rPr>
              <w:t>–20℃, if desired</w:t>
            </w:r>
          </w:p>
          <w:p>
            <w:pPr>
              <w:widowControl/>
              <w:jc w:val="center"/>
              <w:rPr>
                <w:rFonts w:hint="default" w:ascii="Times New Roman" w:hAnsi="Times New Roman" w:eastAsia="Calibri" w:cs="Times New Roman"/>
                <w:sz w:val="18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22"/>
              </w:rPr>
              <w:t>Protect from light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22"/>
              </w:rPr>
              <w:t>Protect from moisture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Helvetica-Condensed" w:cs="Times New Roman"/>
                <w:color w:val="000000"/>
                <w:kern w:val="0"/>
                <w:sz w:val="19"/>
                <w:szCs w:val="19"/>
                <w:lang w:bidi="ar"/>
              </w:rPr>
              <w:t xml:space="preserve">• 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Helvetica-Condensed" w:cs="Times New Roman"/>
                <w:color w:val="000000"/>
                <w:kern w:val="0"/>
                <w:sz w:val="19"/>
                <w:szCs w:val="19"/>
                <w:lang w:bidi="ar"/>
              </w:rPr>
              <w:t>Protect from moisture</w:t>
            </w:r>
          </w:p>
          <w:p>
            <w:pPr>
              <w:pStyle w:val="9"/>
              <w:spacing w:before="90"/>
              <w:ind w:left="1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pStyle w:val="9"/>
              <w:spacing w:before="90"/>
              <w:ind w:left="1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 w:line="60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1</w:t>
            </w:r>
            <w:r>
              <w:rPr>
                <w:rFonts w:hint="default" w:ascii="Times New Roman" w:hAnsi="Times New Roman" w:cs="Times New Roman"/>
                <w:spacing w:val="-5"/>
                <w:sz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</w:rPr>
              <w:t>vial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 w:line="60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1</w:t>
            </w:r>
            <w:r>
              <w:rPr>
                <w:rFonts w:hint="default" w:ascii="Times New Roman" w:hAnsi="Times New Roman" w:cs="Times New Roman"/>
                <w:spacing w:val="-5"/>
                <w:sz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</w:rPr>
              <w:t>vial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 w:line="60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1</w:t>
            </w:r>
            <w:r>
              <w:rPr>
                <w:rFonts w:hint="default" w:ascii="Times New Roman" w:hAnsi="Times New Roman" w:cs="Times New Roman"/>
                <w:spacing w:val="-5"/>
                <w:sz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</w:rPr>
              <w:t>vial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  <w:jc w:val="center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3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0"/>
                <w:szCs w:val="20"/>
              </w:rPr>
              <w:t>B: Sodium bicarbonate</w:t>
            </w:r>
          </w:p>
          <w:p>
            <w:pPr>
              <w:widowControl/>
              <w:jc w:val="center"/>
              <w:rPr>
                <w:rFonts w:hint="default" w:ascii="Times New Roman" w:hAnsi="Times New Roman" w:eastAsia="Calibri" w:cs="Times New Roman"/>
                <w:sz w:val="18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22"/>
              </w:rPr>
              <w:t>(MW = 84) 10 ×</w:t>
            </w:r>
          </w:p>
          <w:p>
            <w:pPr>
              <w:widowControl/>
              <w:jc w:val="center"/>
              <w:rPr>
                <w:rFonts w:hint="default" w:ascii="Times New Roman" w:hAnsi="Times New Roman" w:eastAsia="Calibri" w:cs="Times New Roman"/>
                <w:sz w:val="18"/>
                <w:szCs w:val="22"/>
              </w:rPr>
            </w:pPr>
            <w:r>
              <w:rPr>
                <w:rFonts w:hint="default" w:ascii="Times New Roman" w:hAnsi="Times New Roman" w:cs="Times New Roman"/>
                <w:sz w:val="18"/>
                <w:szCs w:val="22"/>
              </w:rPr>
              <w:t>~84mg，</w:t>
            </w:r>
            <w:r>
              <w:rPr>
                <w:rFonts w:hint="default" w:ascii="Times New Roman" w:hAnsi="Times New Roman" w:eastAsia="Calibri" w:cs="Times New Roman"/>
                <w:sz w:val="18"/>
                <w:szCs w:val="22"/>
              </w:rPr>
              <w:t>Protect from moisture</w:t>
            </w:r>
          </w:p>
          <w:p>
            <w:pPr>
              <w:pStyle w:val="9"/>
              <w:spacing w:before="103"/>
              <w:jc w:val="center"/>
              <w:rPr>
                <w:rFonts w:hint="default" w:ascii="Times New Roman" w:hAnsi="Times New Roman" w:eastAsia="Calibri" w:cs="Times New Roman"/>
                <w:sz w:val="18"/>
                <w:szCs w:val="22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3"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84mg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3" w:line="36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84mg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3" w:line="36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84mg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  <w:jc w:val="center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0"/>
                <w:szCs w:val="20"/>
                <w:lang w:eastAsia="en-US"/>
              </w:rPr>
              <w:t>: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0"/>
                <w:szCs w:val="20"/>
              </w:rPr>
              <w:t>urification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0"/>
                <w:szCs w:val="20"/>
              </w:rPr>
              <w:t>columns</w:t>
            </w:r>
          </w:p>
          <w:p>
            <w:pPr>
              <w:widowControl/>
              <w:jc w:val="center"/>
              <w:rPr>
                <w:rFonts w:hint="default" w:ascii="Times New Roman" w:hAnsi="Times New Roman" w:eastAsia="Calibri" w:cs="Times New Roman"/>
                <w:sz w:val="18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22"/>
                <w:lang w:eastAsia="en-US"/>
              </w:rPr>
              <w:t>Store at room temperature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9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1</w:t>
            </w:r>
            <w:r>
              <w:rPr>
                <w:rFonts w:hint="default" w:ascii="Times New Roman" w:hAnsi="Times New Roman" w:cs="Times New Roman"/>
                <w:spacing w:val="-5"/>
                <w:sz w:val="18"/>
              </w:rPr>
              <w:t>column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9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1</w:t>
            </w:r>
            <w:r>
              <w:rPr>
                <w:rFonts w:hint="default" w:ascii="Times New Roman" w:hAnsi="Times New Roman" w:cs="Times New Roman"/>
                <w:spacing w:val="-5"/>
                <w:sz w:val="18"/>
              </w:rPr>
              <w:t>column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9"/>
              <w:ind w:left="1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1</w:t>
            </w:r>
            <w:r>
              <w:rPr>
                <w:rFonts w:hint="default" w:ascii="Times New Roman" w:hAnsi="Times New Roman" w:cs="Times New Roman"/>
                <w:spacing w:val="-5"/>
                <w:sz w:val="18"/>
              </w:rPr>
              <w:t>column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exact"/>
          <w:jc w:val="center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default" w:ascii="Times New Roman" w:hAnsi="Times New Roman" w:eastAsia="Calibri" w:cs="Times New Roman"/>
                <w:sz w:val="18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D：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0"/>
                <w:szCs w:val="20"/>
              </w:rPr>
              <w:t>Purification resin</w:t>
            </w:r>
          </w:p>
          <w:p>
            <w:pPr>
              <w:widowControl/>
              <w:jc w:val="center"/>
              <w:rPr>
                <w:rFonts w:hint="default" w:ascii="Times New Roman" w:hAnsi="Times New Roman" w:eastAsia="Calibri" w:cs="Times New Roman"/>
                <w:sz w:val="18"/>
                <w:szCs w:val="22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22"/>
                <w:lang w:eastAsia="en-US"/>
              </w:rPr>
              <w:t>2–6</w:t>
            </w:r>
            <w:r>
              <w:rPr>
                <w:rFonts w:hint="default" w:ascii="Times New Roman" w:hAnsi="Times New Roman" w:eastAsia="Calibri" w:cs="Times New Roman"/>
                <w:sz w:val="18"/>
                <w:szCs w:val="22"/>
              </w:rPr>
              <w:t>℃</w:t>
            </w:r>
            <w:r>
              <w:rPr>
                <w:rFonts w:hint="default" w:ascii="Times New Roman" w:hAnsi="Times New Roman" w:eastAsia="Calibri" w:cs="Times New Roman"/>
                <w:sz w:val="18"/>
                <w:szCs w:val="22"/>
                <w:lang w:eastAsia="en-US"/>
              </w:rPr>
              <w:t xml:space="preserve"> only;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18"/>
                <w:szCs w:val="22"/>
                <w:lang w:eastAsia="en-US"/>
              </w:rPr>
              <w:t>DO NOT FREEZE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9"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~5mL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9" w:line="360" w:lineRule="auto"/>
              <w:jc w:val="center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~5mL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9" w:line="360" w:lineRule="auto"/>
              <w:ind w:left="1"/>
              <w:jc w:val="center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~5mL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exact"/>
          <w:jc w:val="center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9"/>
              <w:jc w:val="center"/>
              <w:rPr>
                <w:rFonts w:hint="default" w:ascii="Times New Roman" w:hAnsi="Times New Roman" w:eastAsia="Calibri" w:cs="Times New Roman"/>
                <w:sz w:val="18"/>
                <w:szCs w:val="22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E：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0"/>
                <w:szCs w:val="20"/>
                <w:lang w:eastAsia="en-US"/>
              </w:rPr>
              <w:t>Ultrafiltratio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n vial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MWCO=10K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9"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1 each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9"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1 each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9" w:line="360" w:lineRule="auto"/>
              <w:ind w:left="1"/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1 each</w:t>
            </w:r>
          </w:p>
        </w:tc>
      </w:tr>
    </w:tbl>
    <w:p>
      <w:pPr>
        <w:rPr>
          <w:rFonts w:ascii="宋体" w:hAnsi="宋体" w:eastAsia="宋体" w:cs="宋体"/>
          <w:color w:val="221F1F"/>
        </w:rPr>
      </w:pPr>
    </w:p>
    <w:p>
      <w:pPr>
        <w:rPr>
          <w:rFonts w:ascii="宋体" w:hAnsi="宋体" w:eastAsia="宋体" w:cs="宋体"/>
          <w:b/>
          <w:color w:val="221F1F"/>
          <w:sz w:val="20"/>
          <w:szCs w:val="20"/>
        </w:rPr>
      </w:pPr>
      <w:r>
        <w:rPr>
          <w:rFonts w:ascii="宋体" w:hAnsi="宋体" w:eastAsia="宋体" w:cs="宋体"/>
          <w:b/>
          <w:color w:val="221F1F"/>
          <w:sz w:val="20"/>
          <w:szCs w:val="20"/>
        </w:rPr>
        <w:t>染料信息</w:t>
      </w:r>
      <w:r>
        <w:rPr>
          <w:rFonts w:hint="eastAsia" w:ascii="宋体" w:hAnsi="宋体" w:eastAsia="宋体" w:cs="宋体"/>
          <w:b/>
          <w:color w:val="221F1F"/>
          <w:sz w:val="20"/>
          <w:szCs w:val="20"/>
        </w:rPr>
        <w:t>：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1020"/>
        <w:gridCol w:w="1080"/>
        <w:gridCol w:w="1420"/>
        <w:gridCol w:w="1420"/>
        <w:gridCol w:w="15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  <w:jc w:val="center"/>
        </w:trPr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</w:tcPr>
          <w:p>
            <w:pPr>
              <w:pStyle w:val="9"/>
              <w:spacing w:before="61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-Roman" w:cs="Times New Roman"/>
                <w:color w:val="000000"/>
                <w:kern w:val="0"/>
                <w:sz w:val="22"/>
                <w:szCs w:val="22"/>
                <w:lang w:bidi="ar"/>
              </w:rPr>
              <w:t>Tanda</w:t>
            </w:r>
            <w:r>
              <w:rPr>
                <w:rFonts w:hint="default" w:ascii="Times New Roman" w:hAnsi="Times New Roman" w:eastAsia="Times New Roman" w:cs="Times New Roman"/>
                <w:position w:val="8"/>
                <w:sz w:val="15"/>
                <w:szCs w:val="15"/>
              </w:rPr>
              <w:t xml:space="preserve">® </w:t>
            </w:r>
            <w:r>
              <w:rPr>
                <w:rFonts w:hint="default" w:ascii="Times New Roman" w:hAnsi="Times New Roman" w:eastAsia="Times-Roman" w:cs="Times New Roman"/>
                <w:color w:val="000000"/>
                <w:kern w:val="0"/>
                <w:sz w:val="22"/>
                <w:szCs w:val="22"/>
                <w:lang w:bidi="ar"/>
              </w:rPr>
              <w:t>Microscale Protein Labeling Kit</w:t>
            </w:r>
          </w:p>
        </w:tc>
        <w:tc>
          <w:tcPr>
            <w:tcW w:w="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</w:tcPr>
          <w:p>
            <w:pPr>
              <w:pStyle w:val="9"/>
              <w:spacing w:before="19"/>
              <w:ind w:right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50100"/>
                <w:sz w:val="18"/>
                <w:szCs w:val="18"/>
              </w:rPr>
              <w:t>货号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9"/>
              <w:ind w:left="444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50100"/>
                <w:sz w:val="18"/>
              </w:rPr>
              <w:t>Label</w:t>
            </w:r>
            <w:r>
              <w:rPr>
                <w:rFonts w:hint="default" w:ascii="Times New Roman" w:hAnsi="Times New Roman" w:cs="Times New Roman"/>
                <w:b/>
                <w:color w:val="050100"/>
                <w:spacing w:val="-3"/>
                <w:sz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50100"/>
                <w:sz w:val="18"/>
              </w:rPr>
              <w:t>Dye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9"/>
              <w:ind w:left="193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50100"/>
                <w:sz w:val="18"/>
              </w:rPr>
              <w:t>Ex</w:t>
            </w:r>
            <w:r>
              <w:rPr>
                <w:rFonts w:hint="default" w:ascii="Times New Roman" w:hAnsi="Times New Roman" w:cs="Times New Roman"/>
                <w:b/>
                <w:color w:val="050100"/>
                <w:spacing w:val="-6"/>
                <w:sz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50100"/>
                <w:sz w:val="18"/>
              </w:rPr>
              <w:t>(nm)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9"/>
              <w:ind w:left="193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50100"/>
                <w:sz w:val="18"/>
              </w:rPr>
              <w:t>Em</w:t>
            </w:r>
            <w:r>
              <w:rPr>
                <w:rFonts w:hint="default" w:ascii="Times New Roman" w:hAnsi="Times New Roman" w:cs="Times New Roman"/>
                <w:b/>
                <w:color w:val="050100"/>
                <w:spacing w:val="-6"/>
                <w:sz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50100"/>
                <w:sz w:val="18"/>
              </w:rPr>
              <w:t>(nm)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9"/>
              <w:ind w:left="221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50100"/>
                <w:sz w:val="18"/>
                <w:szCs w:val="18"/>
              </w:rPr>
              <w:t>1 × (5-20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50100"/>
                <w:spacing w:val="-4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343535"/>
                <w:sz w:val="18"/>
                <w:szCs w:val="18"/>
              </w:rPr>
              <w:t>μg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50100"/>
                <w:sz w:val="18"/>
                <w:szCs w:val="18"/>
              </w:rPr>
              <w:t>)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9"/>
              <w:ind w:left="177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50100"/>
                <w:sz w:val="18"/>
                <w:szCs w:val="18"/>
              </w:rPr>
              <w:t>1 × (20-50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50100"/>
                <w:spacing w:val="-5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343535"/>
                <w:sz w:val="18"/>
                <w:szCs w:val="18"/>
              </w:rPr>
              <w:t>μg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50100"/>
                <w:sz w:val="18"/>
                <w:szCs w:val="18"/>
              </w:rPr>
              <w:t>)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9"/>
              <w:ind w:left="211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50100"/>
                <w:sz w:val="18"/>
                <w:szCs w:val="18"/>
              </w:rPr>
              <w:t>1 × (50-100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50100"/>
                <w:spacing w:val="-6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343535"/>
                <w:sz w:val="18"/>
                <w:szCs w:val="18"/>
              </w:rPr>
              <w:t>μg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50100"/>
                <w:sz w:val="18"/>
                <w:szCs w:val="18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2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Biotin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2"/>
              <w:ind w:left="2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N/A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2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N/A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2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TDLK23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0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1S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2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TDLK23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0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1M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2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TDLK230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01L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/>
              <w:ind w:left="1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FITC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494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/>
              <w:ind w:right="1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518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TDLK23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0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2S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TDLK23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0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2M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TDLK230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02L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Tanda</w:t>
            </w:r>
            <w:r>
              <w:rPr>
                <w:rFonts w:hint="default" w:ascii="Times New Roman" w:hAnsi="Times New Roman" w:cs="Times New Roman"/>
                <w:color w:val="050100"/>
                <w:position w:val="6"/>
                <w:sz w:val="11"/>
              </w:rPr>
              <w:t>®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350</w:t>
            </w:r>
            <w:r>
              <w:rPr>
                <w:rFonts w:hint="default" w:ascii="Times New Roman" w:hAnsi="Times New Roman" w:cs="Times New Roman"/>
                <w:color w:val="050100"/>
                <w:spacing w:val="1"/>
                <w:sz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SE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347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0"/>
              <w:ind w:right="1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448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TDLK23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0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3S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TDLK23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0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3M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TDLK230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03L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9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Tanda</w:t>
            </w:r>
            <w:r>
              <w:rPr>
                <w:rFonts w:hint="default" w:ascii="Times New Roman" w:hAnsi="Times New Roman" w:cs="Times New Roman"/>
                <w:color w:val="050100"/>
                <w:position w:val="6"/>
                <w:sz w:val="11"/>
              </w:rPr>
              <w:t>®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405S</w:t>
            </w:r>
            <w:r>
              <w:rPr>
                <w:rFonts w:hint="default" w:ascii="Times New Roman" w:hAnsi="Times New Roman" w:cs="Times New Roman"/>
                <w:color w:val="050100"/>
                <w:spacing w:val="1"/>
                <w:sz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SE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9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404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9"/>
              <w:ind w:right="1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431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9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TDLK23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0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4S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9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TDLK23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0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4M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9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TDLK230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04L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Tanda</w:t>
            </w:r>
            <w:r>
              <w:rPr>
                <w:rFonts w:hint="default" w:ascii="Times New Roman" w:hAnsi="Times New Roman" w:cs="Times New Roman"/>
                <w:color w:val="050100"/>
                <w:position w:val="6"/>
                <w:sz w:val="11"/>
              </w:rPr>
              <w:t>®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405</w:t>
            </w:r>
            <w:r>
              <w:rPr>
                <w:rFonts w:hint="default" w:ascii="Times New Roman" w:hAnsi="Times New Roman" w:cs="Times New Roman"/>
                <w:color w:val="050100"/>
                <w:spacing w:val="-4"/>
                <w:sz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SE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/>
              <w:ind w:right="1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452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TDLK23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0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5S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TDLK23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0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5M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TDLK230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05L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9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Tanda</w:t>
            </w:r>
            <w:r>
              <w:rPr>
                <w:rFonts w:hint="default" w:ascii="Times New Roman" w:hAnsi="Times New Roman" w:cs="Times New Roman"/>
                <w:color w:val="050100"/>
                <w:position w:val="6"/>
                <w:sz w:val="11"/>
              </w:rPr>
              <w:t>®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488(6)-2 SE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9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490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9"/>
              <w:ind w:right="1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515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9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TDLK23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0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6S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9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TDLK23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0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6M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9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TDLK23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0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6L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1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Tanda</w:t>
            </w:r>
            <w:r>
              <w:rPr>
                <w:rFonts w:hint="default" w:ascii="Times New Roman" w:hAnsi="Times New Roman" w:cs="Times New Roman"/>
                <w:color w:val="050100"/>
                <w:position w:val="6"/>
                <w:sz w:val="11"/>
              </w:rPr>
              <w:t>®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532</w:t>
            </w:r>
            <w:r>
              <w:rPr>
                <w:rFonts w:hint="default" w:ascii="Times New Roman" w:hAnsi="Times New Roman" w:cs="Times New Roman"/>
                <w:color w:val="050100"/>
                <w:spacing w:val="1"/>
                <w:sz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SE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1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527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1"/>
              <w:ind w:right="1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558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1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TDLK23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0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7S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1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TDLK23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0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7M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1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TDLK230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07L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Tanda</w:t>
            </w:r>
            <w:r>
              <w:rPr>
                <w:rFonts w:hint="default" w:ascii="Times New Roman" w:hAnsi="Times New Roman" w:cs="Times New Roman"/>
                <w:color w:val="050100"/>
                <w:position w:val="6"/>
                <w:sz w:val="11"/>
              </w:rPr>
              <w:t>®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555</w:t>
            </w:r>
            <w:r>
              <w:rPr>
                <w:rFonts w:hint="default" w:ascii="Times New Roman" w:hAnsi="Times New Roman" w:cs="Times New Roman"/>
                <w:color w:val="050100"/>
                <w:spacing w:val="1"/>
                <w:sz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SE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555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/>
              <w:ind w:right="1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565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TDLK23008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S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TDLK23008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M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TDLK23008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1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Tanda</w:t>
            </w:r>
            <w:r>
              <w:rPr>
                <w:rFonts w:hint="default" w:ascii="Times New Roman" w:hAnsi="Times New Roman" w:cs="Times New Roman"/>
                <w:color w:val="050100"/>
                <w:position w:val="6"/>
                <w:sz w:val="11"/>
              </w:rPr>
              <w:t>®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568</w:t>
            </w:r>
            <w:r>
              <w:rPr>
                <w:rFonts w:hint="default" w:ascii="Times New Roman" w:hAnsi="Times New Roman" w:cs="Times New Roman"/>
                <w:color w:val="050100"/>
                <w:spacing w:val="1"/>
                <w:sz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SE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1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562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1"/>
              <w:ind w:right="1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583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1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TDLK23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09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S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1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TDLK23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09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M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1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TDLK230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9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1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Tanda</w:t>
            </w:r>
            <w:r>
              <w:rPr>
                <w:rFonts w:hint="default" w:ascii="Times New Roman" w:hAnsi="Times New Roman" w:cs="Times New Roman"/>
                <w:color w:val="050100"/>
                <w:position w:val="6"/>
                <w:sz w:val="11"/>
              </w:rPr>
              <w:t>®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594</w:t>
            </w:r>
            <w:r>
              <w:rPr>
                <w:rFonts w:hint="default" w:ascii="Times New Roman" w:hAnsi="Times New Roman" w:cs="Times New Roman"/>
                <w:color w:val="050100"/>
                <w:spacing w:val="1"/>
                <w:sz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SE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1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590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1"/>
              <w:ind w:right="1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617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1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TDLK23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10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S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1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TDLK23010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M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1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TDLK23010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Tanda</w:t>
            </w:r>
            <w:r>
              <w:rPr>
                <w:rFonts w:hint="default" w:ascii="Times New Roman" w:hAnsi="Times New Roman" w:cs="Times New Roman"/>
                <w:color w:val="050100"/>
                <w:position w:val="6"/>
                <w:sz w:val="11"/>
              </w:rPr>
              <w:t>®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640</w:t>
            </w:r>
            <w:r>
              <w:rPr>
                <w:rFonts w:hint="default" w:ascii="Times New Roman" w:hAnsi="Times New Roman" w:cs="Times New Roman"/>
                <w:color w:val="050100"/>
                <w:spacing w:val="1"/>
                <w:sz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SE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642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/>
              <w:ind w:right="1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662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TDLK230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1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S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TDLK230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1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M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TDLK230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1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1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Tanda</w:t>
            </w:r>
            <w:r>
              <w:rPr>
                <w:rFonts w:hint="default" w:ascii="Times New Roman" w:hAnsi="Times New Roman" w:cs="Times New Roman"/>
                <w:color w:val="050100"/>
                <w:position w:val="6"/>
                <w:sz w:val="11"/>
              </w:rPr>
              <w:t>®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647A SE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1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650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1"/>
              <w:ind w:right="1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665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1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TDLK230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2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S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1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TDLK230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2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M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1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TDLK230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2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1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Tanda</w:t>
            </w:r>
            <w:r>
              <w:rPr>
                <w:rFonts w:hint="default" w:ascii="Times New Roman" w:hAnsi="Times New Roman" w:cs="Times New Roman"/>
                <w:color w:val="050100"/>
                <w:position w:val="6"/>
                <w:sz w:val="11"/>
              </w:rPr>
              <w:t>®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660</w:t>
            </w:r>
            <w:r>
              <w:rPr>
                <w:rFonts w:hint="default" w:ascii="Times New Roman" w:hAnsi="Times New Roman" w:cs="Times New Roman"/>
                <w:color w:val="050100"/>
                <w:spacing w:val="1"/>
                <w:sz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SE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1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663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1"/>
              <w:ind w:right="1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682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1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TDLK230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3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S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1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TDLK230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3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M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1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TDLK230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3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Tanda</w:t>
            </w:r>
            <w:r>
              <w:rPr>
                <w:rFonts w:hint="default" w:ascii="Times New Roman" w:hAnsi="Times New Roman" w:cs="Times New Roman"/>
                <w:position w:val="6"/>
                <w:sz w:val="11"/>
              </w:rPr>
              <w:t>®</w:t>
            </w:r>
            <w:r>
              <w:rPr>
                <w:rFonts w:hint="default" w:ascii="Times New Roman" w:hAnsi="Times New Roman" w:cs="Times New Roman"/>
                <w:sz w:val="18"/>
              </w:rPr>
              <w:t>750</w:t>
            </w:r>
            <w:r>
              <w:rPr>
                <w:rFonts w:hint="default" w:ascii="Times New Roman" w:hAnsi="Times New Roman" w:cs="Times New Roman"/>
                <w:spacing w:val="1"/>
                <w:sz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</w:rPr>
              <w:t>SE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750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/>
              <w:ind w:right="1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777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TDLK23014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S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TDLK23014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M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50100"/>
                <w:sz w:val="18"/>
              </w:rPr>
              <w:t>TDLK23014</w:t>
            </w:r>
            <w:r>
              <w:rPr>
                <w:rFonts w:hint="default" w:ascii="Times New Roman" w:hAnsi="Times New Roman" w:cs="Times New Roman"/>
                <w:color w:val="050100"/>
                <w:sz w:val="18"/>
              </w:rPr>
              <w:t>L</w:t>
            </w:r>
          </w:p>
        </w:tc>
      </w:tr>
    </w:tbl>
    <w:p>
      <w:pPr>
        <w:spacing w:before="26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266700</wp:posOffset>
            </wp:positionH>
            <wp:positionV relativeFrom="page">
              <wp:posOffset>1458595</wp:posOffset>
            </wp:positionV>
            <wp:extent cx="6436360" cy="7713980"/>
            <wp:effectExtent l="0" t="0" r="2540" b="1270"/>
            <wp:wrapNone/>
            <wp:docPr id="10" name="图片 10" descr="底纹-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底纹-01-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6360" cy="771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221F1F"/>
          <w:sz w:val="20"/>
          <w:szCs w:val="20"/>
        </w:rPr>
        <w:t xml:space="preserve">   </w:t>
      </w:r>
      <w:r>
        <w:rPr>
          <w:rFonts w:ascii="宋体" w:hAnsi="宋体" w:eastAsia="宋体" w:cs="宋体"/>
          <w:b/>
          <w:bCs/>
          <w:color w:val="221F1F"/>
          <w:sz w:val="20"/>
          <w:szCs w:val="20"/>
        </w:rPr>
        <w:t>储存条件</w:t>
      </w:r>
    </w:p>
    <w:p>
      <w:pPr>
        <w:pStyle w:val="4"/>
        <w:spacing w:before="125" w:line="360" w:lineRule="auto"/>
        <w:jc w:val="left"/>
        <w:rPr>
          <w:color w:val="221F1F"/>
        </w:rPr>
      </w:pPr>
      <w:r>
        <w:rPr>
          <w:rFonts w:hint="default" w:ascii="Times New Roman" w:hAnsi="Times New Roman" w:cs="Times New Roman"/>
          <w:color w:val="221F1F"/>
        </w:rPr>
        <w:t>4</w:t>
      </w:r>
      <w:r>
        <w:rPr>
          <w:rFonts w:hint="default" w:ascii="Times New Roman" w:hAnsi="Times New Roman" w:cs="Times New Roman"/>
          <w:color w:val="221F1F"/>
        </w:rPr>
        <w:t>℃</w:t>
      </w:r>
      <w:r>
        <w:rPr>
          <w:color w:val="221F1F"/>
        </w:rPr>
        <w:t>保存，有效期见外包装。</w:t>
      </w:r>
    </w:p>
    <w:p>
      <w:pPr>
        <w:pStyle w:val="4"/>
        <w:spacing w:before="74" w:line="360" w:lineRule="auto"/>
        <w:ind w:left="357" w:leftChars="170" w:right="110"/>
      </w:pPr>
      <w:r>
        <w:rPr>
          <w:rFonts w:hint="eastAsia" w:ascii="Times New Roman" w:hAnsi="Times New Roman" w:cs="Times New Roman"/>
        </w:rPr>
        <w:t>Tanda</w:t>
      </w:r>
      <w:r>
        <w:rPr>
          <w:rFonts w:ascii="Times New Roman" w:hAnsi="Times New Roman" w:eastAsia="Times New Roman" w:cs="Times New Roman"/>
          <w:color w:val="050100"/>
          <w:position w:val="6"/>
          <w:sz w:val="11"/>
          <w:szCs w:val="11"/>
        </w:rPr>
        <w:t>®</w:t>
      </w:r>
      <w:r>
        <w:rPr>
          <w:rFonts w:ascii="Times New Roman" w:hAnsi="Times New Roman" w:eastAsia="Times New Roman" w:cs="Times New Roman"/>
          <w:color w:val="050100"/>
          <w:spacing w:val="7"/>
          <w:position w:val="6"/>
          <w:sz w:val="11"/>
          <w:szCs w:val="11"/>
        </w:rPr>
        <w:t xml:space="preserve"> </w:t>
      </w:r>
      <w:r>
        <w:rPr>
          <w:spacing w:val="2"/>
        </w:rPr>
        <w:t>标记试剂盒包含您需要的本公</w:t>
      </w:r>
      <w:r>
        <w:t xml:space="preserve">司 </w:t>
      </w:r>
      <w:r>
        <w:rPr>
          <w:rFonts w:hint="eastAsia" w:ascii="Times New Roman" w:hAnsi="Times New Roman" w:cs="Times New Roman"/>
        </w:rPr>
        <w:t>Tanda</w:t>
      </w:r>
      <w:r>
        <w:rPr>
          <w:rFonts w:ascii="Times New Roman" w:hAnsi="Times New Roman" w:eastAsia="Times New Roman" w:cs="Times New Roman"/>
          <w:color w:val="050100"/>
          <w:position w:val="6"/>
          <w:sz w:val="11"/>
          <w:szCs w:val="11"/>
        </w:rPr>
        <w:t>®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t>染料或生物素</w:t>
      </w:r>
      <w:r>
        <w:rPr>
          <w:rFonts w:hint="default" w:ascii="Times New Roman" w:hAnsi="Times New Roman" w:cs="Times New Roman"/>
        </w:rPr>
        <w:t>（</w:t>
      </w:r>
      <w:r>
        <w:rPr>
          <w:rFonts w:hint="default" w:ascii="Times New Roman" w:hAnsi="Times New Roman" w:eastAsia="Times New Roman" w:cs="Times New Roman"/>
        </w:rPr>
        <w:t>Biotin</w:t>
      </w:r>
      <w:r>
        <w:rPr>
          <w:rFonts w:hint="default" w:ascii="Times New Roman" w:hAnsi="Times New Roman" w:cs="Times New Roman"/>
        </w:rPr>
        <w:t>）</w:t>
      </w:r>
      <w:r>
        <w:t>迅速标记抗体的所有组分。</w:t>
      </w:r>
      <w:r>
        <w:rPr>
          <w:spacing w:val="3"/>
        </w:rPr>
        <w:t>标记过程只需将抗体和染料简单混合于试剂盒内提供的反</w:t>
      </w:r>
      <w:r>
        <w:t>应缓冲溶液中，进行短时间的孵育即可</w:t>
      </w:r>
      <w:r>
        <w:rPr>
          <w:rFonts w:hint="eastAsia"/>
          <w:lang w:eastAsia="zh-CN"/>
        </w:rPr>
        <w:t>。</w:t>
      </w:r>
      <w:r>
        <w:rPr>
          <w:spacing w:val="-3"/>
        </w:rPr>
        <w:t>标记</w:t>
      </w:r>
      <w:r>
        <w:rPr>
          <w:spacing w:val="-84"/>
        </w:rPr>
        <w:t xml:space="preserve"> </w:t>
      </w:r>
      <w:r>
        <w:rPr>
          <w:spacing w:val="-3"/>
        </w:rPr>
        <w:t>后，约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</w:rPr>
        <w:t>4</w:t>
      </w:r>
      <w:r>
        <w:rPr>
          <w:rFonts w:hint="eastAsia" w:ascii="宋体" w:hAnsi="宋体" w:eastAsia="宋体" w:cs="宋体"/>
        </w:rPr>
        <w:t>–</w:t>
      </w:r>
      <w:bookmarkStart w:id="0" w:name="_GoBack"/>
      <w:bookmarkEnd w:id="0"/>
      <w:r>
        <w:rPr>
          <w:rFonts w:ascii="Times New Roman" w:hAnsi="Times New Roman" w:eastAsia="Times New Roman" w:cs="Times New Roman"/>
        </w:rPr>
        <w:t>6</w:t>
      </w:r>
      <w:r>
        <w:t>分子染料与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</w:rPr>
        <w:t>1</w:t>
      </w:r>
      <w:r>
        <w:t>分子抗体共价结合。</w:t>
      </w:r>
      <w:r>
        <w:rPr>
          <w:rFonts w:hint="eastAsia" w:ascii="Times New Roman" w:hAnsi="Times New Roman" w:cs="Times New Roman"/>
        </w:rPr>
        <w:t>Tanda</w:t>
      </w:r>
      <w:r>
        <w:rPr>
          <w:rFonts w:ascii="Times New Roman" w:hAnsi="Times New Roman" w:eastAsia="Times New Roman" w:cs="Times New Roman"/>
          <w:color w:val="050100"/>
          <w:position w:val="6"/>
          <w:sz w:val="11"/>
          <w:szCs w:val="11"/>
        </w:rPr>
        <w:t>®</w:t>
      </w:r>
      <w:r>
        <w:rPr>
          <w:rFonts w:ascii="Times New Roman" w:hAnsi="Times New Roman" w:eastAsia="Times New Roman" w:cs="Times New Roman"/>
          <w:color w:val="050100"/>
          <w:w w:val="104"/>
          <w:position w:val="6"/>
          <w:sz w:val="11"/>
          <w:szCs w:val="11"/>
        </w:rPr>
        <w:t xml:space="preserve"> </w:t>
      </w:r>
      <w:r>
        <w:t>是共价标记，用它标记的抗体可以用于多色荧光染色，而不发生抗体间的染料转移。</w:t>
      </w:r>
    </w:p>
    <w:p>
      <w:pPr>
        <w:pStyle w:val="4"/>
        <w:spacing w:before="46" w:line="360" w:lineRule="auto"/>
        <w:ind w:right="91" w:firstLine="360"/>
      </w:pPr>
      <w:r>
        <w:rPr>
          <w:rFonts w:hint="eastAsia" w:ascii="Times New Roman" w:hAnsi="Times New Roman" w:cs="Times New Roman"/>
          <w:position w:val="1"/>
        </w:rPr>
        <w:t>Tanda</w:t>
      </w:r>
      <w:r>
        <w:rPr>
          <w:rFonts w:ascii="Times New Roman" w:hAnsi="Times New Roman" w:eastAsia="Times New Roman" w:cs="Times New Roman"/>
          <w:color w:val="050100"/>
          <w:position w:val="7"/>
          <w:sz w:val="11"/>
          <w:szCs w:val="11"/>
        </w:rPr>
        <w:t xml:space="preserve">® </w:t>
      </w:r>
      <w:r>
        <w:rPr>
          <w:position w:val="1"/>
        </w:rPr>
        <w:t>标记可以兼容</w:t>
      </w:r>
      <w:r>
        <w:rPr>
          <w:spacing w:val="-27"/>
          <w:position w:val="1"/>
        </w:rPr>
        <w:t xml:space="preserve"> </w:t>
      </w:r>
      <w:r>
        <w:rPr>
          <w:rFonts w:ascii="Times New Roman" w:hAnsi="Times New Roman" w:eastAsia="Times New Roman" w:cs="Times New Roman"/>
          <w:spacing w:val="-10"/>
          <w:position w:val="1"/>
        </w:rPr>
        <w:t>NaN</w:t>
      </w:r>
      <w:r>
        <w:rPr>
          <w:rFonts w:ascii="Times New Roman" w:hAnsi="Times New Roman" w:eastAsia="Times New Roman" w:cs="Times New Roman"/>
          <w:spacing w:val="-10"/>
          <w:sz w:val="11"/>
          <w:szCs w:val="11"/>
        </w:rPr>
        <w:t>3</w:t>
      </w:r>
      <w:r>
        <w:rPr>
          <w:spacing w:val="-10"/>
          <w:position w:val="1"/>
        </w:rPr>
        <w:t>、低浓度的甘油、</w:t>
      </w:r>
      <w:r>
        <w:rPr>
          <w:rFonts w:ascii="Times New Roman" w:hAnsi="Times New Roman" w:eastAsia="Times New Roman" w:cs="Times New Roman"/>
          <w:spacing w:val="-10"/>
          <w:position w:val="1"/>
        </w:rPr>
        <w:t>Tris</w:t>
      </w:r>
      <w:r>
        <w:rPr>
          <w:rFonts w:ascii="Times New Roman" w:hAnsi="Times New Roman" w:eastAsia="Times New Roman" w:cs="Times New Roman"/>
          <w:position w:val="1"/>
        </w:rPr>
        <w:t xml:space="preserve"> </w:t>
      </w:r>
      <w:r>
        <w:rPr>
          <w:spacing w:val="-3"/>
        </w:rPr>
        <w:t>和甘氨酸。试剂盒里提供的微型超滤离心管可以在标记前快</w:t>
      </w:r>
      <w:r>
        <w:rPr>
          <w:spacing w:val="-84"/>
        </w:rPr>
        <w:t xml:space="preserve"> </w:t>
      </w:r>
      <w:r>
        <w:t>速去除不兼容的小分子抗体稳定剂。</w:t>
      </w:r>
    </w:p>
    <w:p>
      <w:pPr>
        <w:pStyle w:val="4"/>
        <w:spacing w:before="43" w:line="360" w:lineRule="auto"/>
        <w:ind w:firstLine="360"/>
        <w:jc w:val="left"/>
      </w:pPr>
      <w:r>
        <w:rPr>
          <w:spacing w:val="3"/>
        </w:rPr>
        <w:t>标准</w:t>
      </w:r>
      <w:r>
        <w:rPr>
          <w:spacing w:val="-41"/>
        </w:rPr>
        <w:t xml:space="preserve"> </w:t>
      </w:r>
      <w:r>
        <w:rPr>
          <w:rFonts w:hint="eastAsia" w:ascii="Times New Roman" w:hAnsi="Times New Roman" w:cs="Times New Roman"/>
        </w:rPr>
        <w:t>Tanda</w:t>
      </w:r>
      <w:r>
        <w:rPr>
          <w:rFonts w:ascii="Times New Roman" w:hAnsi="Times New Roman" w:eastAsia="Times New Roman" w:cs="Times New Roman"/>
          <w:color w:val="050100"/>
          <w:position w:val="6"/>
          <w:sz w:val="11"/>
          <w:szCs w:val="11"/>
        </w:rPr>
        <w:t>®</w:t>
      </w:r>
      <w:r>
        <w:rPr>
          <w:rFonts w:ascii="Times New Roman" w:hAnsi="Times New Roman" w:eastAsia="Times New Roman" w:cs="Times New Roman"/>
          <w:color w:val="050100"/>
          <w:spacing w:val="13"/>
          <w:position w:val="6"/>
          <w:sz w:val="11"/>
          <w:szCs w:val="11"/>
        </w:rPr>
        <w:t xml:space="preserve"> </w:t>
      </w:r>
      <w:r>
        <w:rPr>
          <w:spacing w:val="5"/>
        </w:rPr>
        <w:t>标记步骤可以用于</w:t>
      </w:r>
      <w:r>
        <w:rPr>
          <w:rFonts w:hint="eastAsia"/>
          <w:spacing w:val="5"/>
          <w:lang w:eastAsia="zh-CN"/>
        </w:rPr>
        <w:t>低于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</w:rPr>
        <w:t>IgG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rFonts w:ascii="Times New Roman" w:hAnsi="Times New Roman" w:eastAsia="Times New Roman" w:cs="Times New Roman"/>
        </w:rPr>
        <w:t>(μg)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rFonts w:ascii="Times New Roman" w:hAnsi="Times New Roman" w:eastAsia="Times New Roman" w:cs="Times New Roman"/>
        </w:rPr>
        <w:t>4</w:t>
      </w:r>
      <w:r>
        <w:t>倍的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</w:rPr>
        <w:t>BSA</w:t>
      </w:r>
      <w:r>
        <w:t>或明胶样品。根据您希望标记的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</w:rPr>
        <w:t>IgG</w:t>
      </w:r>
      <w:r>
        <w:t>量来选择试</w:t>
      </w:r>
      <w:r>
        <w:rPr>
          <w:spacing w:val="-87"/>
        </w:rPr>
        <w:t xml:space="preserve"> </w:t>
      </w:r>
      <w:r>
        <w:rPr>
          <w:spacing w:val="3"/>
        </w:rPr>
        <w:t>剂盒大小。优化标记步骤适用于稳定蛋白质过</w:t>
      </w:r>
      <w:r>
        <w:rPr>
          <w:rFonts w:hint="eastAsia"/>
          <w:spacing w:val="3"/>
          <w:lang w:eastAsia="zh-CN"/>
        </w:rPr>
        <w:t>多</w:t>
      </w:r>
      <w:r>
        <w:rPr>
          <w:spacing w:val="3"/>
        </w:rPr>
        <w:t>或腹水的</w:t>
      </w:r>
      <w:r>
        <w:rPr>
          <w:spacing w:val="-76"/>
        </w:rPr>
        <w:t xml:space="preserve"> </w:t>
      </w:r>
      <w:r>
        <w:rPr>
          <w:rFonts w:ascii="Times New Roman" w:hAnsi="Times New Roman" w:eastAsia="Times New Roman" w:cs="Times New Roman"/>
        </w:rPr>
        <w:t>IgG</w:t>
      </w:r>
      <w:r>
        <w:t>样品。在这种情况下，根据需要标记抗体样本的蛋白质</w:t>
      </w:r>
      <w:r>
        <w:rPr>
          <w:spacing w:val="-3"/>
        </w:rPr>
        <w:t>总量（</w:t>
      </w:r>
      <w:r>
        <w:rPr>
          <w:rFonts w:ascii="Times New Roman" w:hAnsi="Times New Roman" w:eastAsia="Times New Roman" w:cs="Times New Roman"/>
          <w:spacing w:val="-3"/>
        </w:rPr>
        <w:t xml:space="preserve">IgG </w:t>
      </w:r>
      <w:r>
        <w:rPr>
          <w:rFonts w:ascii="Times New Roman" w:hAnsi="Times New Roman" w:eastAsia="Times New Roman" w:cs="Times New Roman"/>
        </w:rPr>
        <w:t>+</w:t>
      </w:r>
      <w:r>
        <w:t>稳定剂，或腹水中总蛋白量）来选择试剂盒大</w:t>
      </w:r>
      <w:r>
        <w:rPr>
          <w:spacing w:val="-4"/>
        </w:rPr>
        <w:t>小。优化步骤也可用于标记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</w:rPr>
        <w:t>IgG</w:t>
      </w:r>
      <w:r>
        <w:rPr>
          <w:spacing w:val="-4"/>
        </w:rPr>
        <w:t>量低于最低范围的样品，通</w:t>
      </w:r>
      <w:r>
        <w:rPr>
          <w:spacing w:val="-85"/>
        </w:rPr>
        <w:t xml:space="preserve"> </w:t>
      </w:r>
      <w:r>
        <w:rPr>
          <w:spacing w:val="-3"/>
        </w:rPr>
        <w:t>过添加稳定剂蛋白使总蛋白量达到试剂盒的标记范围。优化</w:t>
      </w:r>
      <w:r>
        <w:rPr>
          <w:spacing w:val="-84"/>
        </w:rPr>
        <w:t xml:space="preserve"> </w:t>
      </w:r>
      <w:r>
        <w:t>步骤不建议用于标记抗血清或杂交瘤细胞培养上清， 因为这些样本的抗体含量相对于总蛋白非常低。</w:t>
      </w:r>
    </w:p>
    <w:p>
      <w:pPr>
        <w:pStyle w:val="4"/>
        <w:spacing w:before="47" w:line="360" w:lineRule="auto"/>
        <w:ind w:right="98" w:firstLine="360"/>
      </w:pPr>
      <w:r>
        <w:rPr>
          <w:spacing w:val="-3"/>
        </w:rPr>
        <w:t>当用荧光标记抗体直接进行免疫荧光时，您可能需要使用更</w:t>
      </w:r>
      <w:r>
        <w:rPr>
          <w:rFonts w:hint="eastAsia"/>
          <w:spacing w:val="-3"/>
          <w:lang w:eastAsia="zh-CN"/>
        </w:rPr>
        <w:t>多</w:t>
      </w:r>
      <w:r>
        <w:rPr>
          <w:spacing w:val="-3"/>
        </w:rPr>
        <w:t>的抗体来实现间接免疫荧光法检测（一抗加</w:t>
      </w:r>
      <w:r>
        <w:rPr>
          <w:spacing w:val="-84"/>
        </w:rPr>
        <w:t xml:space="preserve"> </w:t>
      </w:r>
      <w:r>
        <w:rPr>
          <w:spacing w:val="-3"/>
        </w:rPr>
        <w:t>标记二抗）染色的强度。在我们的测试中发现，间接免</w:t>
      </w:r>
      <w:r>
        <w:rPr>
          <w:spacing w:val="-85"/>
        </w:rPr>
        <w:t xml:space="preserve"> </w:t>
      </w:r>
      <w:r>
        <w:t>疫荧光染色结果是直接免疫荧光染色信号的三倍左右。</w:t>
      </w:r>
    </w:p>
    <w:p>
      <w:pPr>
        <w:pStyle w:val="4"/>
        <w:spacing w:before="38" w:line="360" w:lineRule="auto"/>
        <w:ind w:right="89" w:firstLine="360"/>
      </w:pPr>
      <w:r>
        <w:rPr>
          <w:rFonts w:hint="eastAsia"/>
          <w:lang w:eastAsia="zh-CN"/>
        </w:rPr>
        <w:t>酶标</w:t>
      </w:r>
      <w:r>
        <w:t>二抗</w:t>
      </w:r>
      <w:r>
        <w:rPr>
          <w:rFonts w:hint="eastAsia"/>
          <w:lang w:eastAsia="zh-CN"/>
        </w:rPr>
        <w:t>仍</w:t>
      </w:r>
      <w:r>
        <w:t>可以</w:t>
      </w:r>
      <w:r>
        <w:rPr>
          <w:rFonts w:hint="eastAsia"/>
          <w:lang w:eastAsia="zh-CN"/>
        </w:rPr>
        <w:t>识别</w:t>
      </w:r>
      <w:r>
        <w:t xml:space="preserve">使用 </w:t>
      </w:r>
      <w:r>
        <w:rPr>
          <w:rFonts w:hint="eastAsia" w:ascii="Times New Roman" w:hAnsi="Times New Roman" w:cs="Times New Roman"/>
        </w:rPr>
        <w:t>Tanda</w:t>
      </w:r>
      <w:r>
        <w:rPr>
          <w:rFonts w:ascii="Times New Roman" w:hAnsi="Times New Roman" w:eastAsia="Times New Roman" w:cs="Times New Roman"/>
          <w:color w:val="050100"/>
          <w:position w:val="6"/>
          <w:sz w:val="11"/>
          <w:szCs w:val="11"/>
        </w:rPr>
        <w:t>®</w:t>
      </w:r>
      <w:r>
        <w:rPr>
          <w:rFonts w:ascii="Times New Roman" w:hAnsi="Times New Roman" w:eastAsia="Times New Roman" w:cs="Times New Roman"/>
          <w:color w:val="050100"/>
          <w:spacing w:val="11"/>
          <w:position w:val="6"/>
          <w:sz w:val="11"/>
          <w:szCs w:val="11"/>
        </w:rPr>
        <w:t xml:space="preserve"> </w:t>
      </w:r>
      <w:r>
        <w:t>试剂盒标记</w:t>
      </w:r>
      <w:r>
        <w:rPr>
          <w:spacing w:val="-3"/>
        </w:rPr>
        <w:t>的一抗上，因此</w:t>
      </w:r>
      <w:r>
        <w:rPr>
          <w:rFonts w:hint="eastAsia"/>
          <w:spacing w:val="-3"/>
          <w:lang w:eastAsia="zh-CN"/>
        </w:rPr>
        <w:t>当</w:t>
      </w:r>
      <w:r>
        <w:rPr>
          <w:spacing w:val="-3"/>
        </w:rPr>
        <w:t>多个来自同一物种的抗体用于多色免疫</w:t>
      </w:r>
      <w:r>
        <w:rPr>
          <w:spacing w:val="-84"/>
        </w:rPr>
        <w:t xml:space="preserve"> </w:t>
      </w:r>
      <w:r>
        <w:rPr>
          <w:spacing w:val="-3"/>
        </w:rPr>
        <w:t>荧光染色法</w:t>
      </w:r>
      <w:r>
        <w:rPr>
          <w:rFonts w:hint="eastAsia"/>
          <w:spacing w:val="-3"/>
          <w:lang w:eastAsia="zh-CN"/>
        </w:rPr>
        <w:t>时</w:t>
      </w:r>
      <w:r>
        <w:rPr>
          <w:spacing w:val="-3"/>
        </w:rPr>
        <w:t>，二抗无法区分同一物种来源的未标记一抗和</w:t>
      </w:r>
      <w:r>
        <w:rPr>
          <w:spacing w:val="-84"/>
        </w:rPr>
        <w:t xml:space="preserve"> </w:t>
      </w:r>
      <w:r>
        <w:t xml:space="preserve">使用 </w:t>
      </w:r>
      <w:r>
        <w:rPr>
          <w:rFonts w:hint="eastAsia" w:ascii="Times New Roman" w:hAnsi="Times New Roman" w:cs="Times New Roman"/>
        </w:rPr>
        <w:t>Tanda</w:t>
      </w:r>
      <w:r>
        <w:rPr>
          <w:rFonts w:ascii="Times New Roman" w:hAnsi="Times New Roman" w:eastAsia="Times New Roman" w:cs="Times New Roman"/>
          <w:color w:val="050100"/>
          <w:position w:val="6"/>
          <w:sz w:val="11"/>
          <w:szCs w:val="11"/>
        </w:rPr>
        <w:t>®</w:t>
      </w:r>
      <w:r>
        <w:rPr>
          <w:rFonts w:ascii="Times New Roman" w:hAnsi="Times New Roman" w:eastAsia="Times New Roman" w:cs="Times New Roman"/>
          <w:color w:val="050100"/>
          <w:spacing w:val="6"/>
          <w:position w:val="6"/>
          <w:sz w:val="11"/>
          <w:szCs w:val="11"/>
        </w:rPr>
        <w:t xml:space="preserve"> </w:t>
      </w:r>
      <w:r>
        <w:t>试剂盒标记的一抗。</w:t>
      </w:r>
      <w:r>
        <w:rPr>
          <w:rFonts w:hint="eastAsia" w:ascii="Times New Roman" w:hAnsi="Times New Roman" w:cs="Times New Roman"/>
        </w:rPr>
        <w:t>Tanda</w:t>
      </w:r>
      <w:r>
        <w:rPr>
          <w:rFonts w:ascii="Times New Roman" w:hAnsi="Times New Roman" w:eastAsia="Times New Roman" w:cs="Times New Roman"/>
          <w:color w:val="050100"/>
          <w:position w:val="6"/>
          <w:sz w:val="11"/>
          <w:szCs w:val="11"/>
        </w:rPr>
        <w:t>®</w:t>
      </w:r>
      <w:r>
        <w:t>标记</w:t>
      </w:r>
      <w:r>
        <w:rPr>
          <w:spacing w:val="11"/>
        </w:rPr>
        <w:t>抗体可以用作传统间接免疫荧光法检测后的三级染色。</w:t>
      </w:r>
      <w:r>
        <w:rPr>
          <w:rFonts w:hint="eastAsia" w:ascii="Times New Roman" w:hAnsi="Times New Roman" w:cs="Times New Roman"/>
        </w:rPr>
        <w:t>我们</w:t>
      </w:r>
      <w:r>
        <w:t xml:space="preserve">还提供生物素 </w:t>
      </w:r>
      <w:r>
        <w:rPr>
          <w:rFonts w:hint="eastAsia" w:ascii="Times New Roman" w:hAnsi="Times New Roman" w:cs="Times New Roman"/>
        </w:rPr>
        <w:t>Tanda</w:t>
      </w:r>
      <w:r>
        <w:rPr>
          <w:rFonts w:ascii="Times New Roman" w:hAnsi="Times New Roman" w:eastAsia="Times New Roman" w:cs="Times New Roman"/>
          <w:color w:val="050100"/>
          <w:position w:val="6"/>
          <w:sz w:val="11"/>
          <w:szCs w:val="11"/>
        </w:rPr>
        <w:t>®</w:t>
      </w:r>
      <w:r>
        <w:rPr>
          <w:rFonts w:ascii="Times New Roman" w:hAnsi="Times New Roman" w:eastAsia="Times New Roman" w:cs="Times New Roman"/>
          <w:color w:val="050100"/>
          <w:spacing w:val="4"/>
          <w:position w:val="6"/>
          <w:sz w:val="11"/>
          <w:szCs w:val="11"/>
        </w:rPr>
        <w:t xml:space="preserve"> </w:t>
      </w:r>
      <w:r>
        <w:t>标记试剂盒</w:t>
      </w:r>
      <w:r>
        <w:rPr>
          <w:rFonts w:hint="eastAsia"/>
        </w:rPr>
        <w:t>、</w:t>
      </w:r>
      <w:r>
        <w:t>酶标记和荧光蛋白标记</w:t>
      </w:r>
      <w:r>
        <w:rPr>
          <w:rFonts w:hint="eastAsia"/>
        </w:rPr>
        <w:t>的</w:t>
      </w:r>
      <w:r>
        <w:rPr>
          <w:rFonts w:hint="eastAsia" w:ascii="Times New Roman" w:hAnsi="Times New Roman" w:cs="Times New Roman"/>
        </w:rPr>
        <w:t>Tanda</w:t>
      </w:r>
      <w:r>
        <w:rPr>
          <w:rFonts w:ascii="Times New Roman" w:hAnsi="Times New Roman" w:eastAsia="Times New Roman" w:cs="Times New Roman"/>
          <w:color w:val="050100"/>
          <w:position w:val="6"/>
          <w:sz w:val="11"/>
          <w:szCs w:val="11"/>
        </w:rPr>
        <w:t>®</w:t>
      </w:r>
      <w:r>
        <w:t>试</w:t>
      </w:r>
      <w:r>
        <w:rPr>
          <w:spacing w:val="-4"/>
        </w:rPr>
        <w:t>剂盒</w:t>
      </w:r>
      <w:r>
        <w:t>。</w:t>
      </w:r>
    </w:p>
    <w:p>
      <w:pPr>
        <w:pStyle w:val="2"/>
        <w:spacing w:before="158"/>
        <w:jc w:val="left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准备工作</w:t>
      </w:r>
    </w:p>
    <w:p>
      <w:pPr>
        <w:pStyle w:val="4"/>
        <w:spacing w:before="44" w:line="360" w:lineRule="auto"/>
        <w:ind w:left="283" w:right="159" w:firstLine="360" w:firstLineChars="200"/>
        <w:jc w:val="left"/>
      </w:pPr>
      <w:r>
        <w:rPr>
          <w:rFonts w:hint="eastAsia" w:ascii="Times New Roman" w:hAnsi="Times New Roman" w:cs="Times New Roman"/>
        </w:rPr>
        <w:t>Tanda</w:t>
      </w:r>
      <w:r>
        <w:rPr>
          <w:rFonts w:ascii="Times New Roman" w:hAnsi="Times New Roman" w:eastAsia="Times New Roman" w:cs="Times New Roman"/>
          <w:color w:val="050100"/>
          <w:position w:val="6"/>
          <w:sz w:val="11"/>
          <w:szCs w:val="11"/>
        </w:rPr>
        <w:t xml:space="preserve">® </w:t>
      </w:r>
      <w:r>
        <w:rPr>
          <w:spacing w:val="4"/>
        </w:rPr>
        <w:t>抗体标记试剂盒适合标记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IgG</w:t>
      </w:r>
      <w:r>
        <w:rPr>
          <w:rFonts w:hint="eastAsia" w:ascii="Times New Roman" w:hAnsi="Times New Roman" w:cs="Times New Roman"/>
          <w:spacing w:val="2"/>
        </w:rPr>
        <w:t>等蛋白</w:t>
      </w:r>
      <w:r>
        <w:rPr>
          <w:spacing w:val="2"/>
        </w:rPr>
        <w:t>。</w:t>
      </w:r>
      <w:r>
        <w:rPr>
          <w:rFonts w:hint="eastAsia"/>
          <w:spacing w:val="2"/>
        </w:rPr>
        <w:t>如果</w:t>
      </w:r>
      <w:r>
        <w:rPr>
          <w:spacing w:val="-3"/>
        </w:rPr>
        <w:t>标记其他蛋白质，</w:t>
      </w:r>
      <w:r>
        <w:rPr>
          <w:rFonts w:hint="eastAsia"/>
          <w:spacing w:val="-3"/>
        </w:rPr>
        <w:t>可能</w:t>
      </w:r>
      <w:r>
        <w:rPr>
          <w:spacing w:val="-3"/>
        </w:rPr>
        <w:t>标记的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</w:rPr>
        <w:t>DOL</w:t>
      </w:r>
      <w:r>
        <w:rPr>
          <w:rFonts w:hint="default" w:ascii="Times New Roman" w:hAnsi="Times New Roman" w:cs="Times New Roman"/>
          <w:spacing w:val="-5"/>
        </w:rPr>
        <w:t>（</w:t>
      </w:r>
      <w:r>
        <w:rPr>
          <w:rFonts w:hint="default" w:ascii="Times New Roman" w:hAnsi="Times New Roman" w:eastAsia="Times New Roman" w:cs="Times New Roman"/>
          <w:spacing w:val="-5"/>
        </w:rPr>
        <w:t xml:space="preserve">degree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19"/>
        </w:rPr>
        <w:t xml:space="preserve"> </w:t>
      </w:r>
      <w:r>
        <w:rPr>
          <w:rFonts w:hint="default" w:ascii="Times New Roman" w:hAnsi="Times New Roman" w:eastAsia="Times New Roman" w:cs="Times New Roman"/>
        </w:rPr>
        <w:t>labeling</w:t>
      </w:r>
      <w:r>
        <w:rPr>
          <w:rFonts w:hint="default" w:ascii="Times New Roman" w:hAnsi="Times New Roman" w:cs="Times New Roman"/>
        </w:rPr>
        <w:t>）</w:t>
      </w:r>
      <w:r>
        <w:rPr>
          <w:rFonts w:hint="eastAsia"/>
        </w:rPr>
        <w:t>要根据不同蛋白来计算所需染料量</w:t>
      </w:r>
      <w:r>
        <w:t>。</w:t>
      </w:r>
      <w:r>
        <w:rPr>
          <w:rFonts w:hint="eastAsia" w:ascii="Times New Roman" w:hAnsi="Times New Roman" w:cs="Times New Roman"/>
        </w:rPr>
        <w:t>Tanda</w:t>
      </w:r>
      <w:r>
        <w:rPr>
          <w:rFonts w:ascii="Times New Roman" w:hAnsi="Times New Roman" w:eastAsia="Times New Roman" w:cs="Times New Roman"/>
          <w:color w:val="050100"/>
          <w:position w:val="6"/>
          <w:sz w:val="11"/>
          <w:szCs w:val="11"/>
        </w:rPr>
        <w:t xml:space="preserve">®   </w:t>
      </w:r>
      <w:r>
        <w:rPr>
          <w:spacing w:val="2"/>
        </w:rPr>
        <w:t>标记可能导致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</w:rPr>
        <w:t>IgM</w:t>
      </w:r>
      <w:r>
        <w:t>抗体变性。</w:t>
      </w:r>
    </w:p>
    <w:p>
      <w:pPr>
        <w:pStyle w:val="4"/>
        <w:spacing w:before="44" w:line="360" w:lineRule="auto"/>
        <w:ind w:left="283" w:right="159" w:firstLine="348" w:firstLineChars="200"/>
        <w:jc w:val="left"/>
      </w:pPr>
      <w:r>
        <w:rPr>
          <w:spacing w:val="-3"/>
        </w:rPr>
        <w:t>检查你的抗体与抗体兼容性指南。如果你的一抗是商业</w:t>
      </w:r>
      <w:r>
        <w:t>产品，请联系供应商以获取抗体浓度和配方。</w:t>
      </w:r>
      <w:r>
        <w:rPr>
          <w:rFonts w:hint="eastAsia" w:ascii="Times New Roman" w:hAnsi="Times New Roman" w:cs="Times New Roman"/>
        </w:rPr>
        <w:t>Tanda</w:t>
      </w:r>
      <w:r>
        <w:rPr>
          <w:rFonts w:ascii="Times New Roman" w:hAnsi="Times New Roman" w:eastAsia="Times New Roman" w:cs="Times New Roman"/>
          <w:color w:val="050100"/>
          <w:position w:val="6"/>
          <w:sz w:val="11"/>
          <w:szCs w:val="11"/>
        </w:rPr>
        <w:t>®</w:t>
      </w:r>
      <w:r>
        <w:rPr>
          <w:rFonts w:ascii="Times New Roman" w:hAnsi="Times New Roman" w:eastAsia="Times New Roman" w:cs="Times New Roman"/>
          <w:color w:val="050100"/>
          <w:w w:val="104"/>
          <w:position w:val="6"/>
          <w:sz w:val="11"/>
          <w:szCs w:val="11"/>
        </w:rPr>
        <w:t xml:space="preserve"> </w:t>
      </w:r>
      <w:r>
        <w:t>标记不能用于标记天然抗血清或杂交瘤细胞株培养上清液</w:t>
      </w:r>
      <w:r>
        <w:rPr>
          <w:rFonts w:hint="eastAsia"/>
        </w:rPr>
        <w:t>，需要进行抗体纯化后再进行标记</w:t>
      </w:r>
      <w:r>
        <w:t xml:space="preserve">。 </w:t>
      </w:r>
    </w:p>
    <w:p>
      <w:pPr>
        <w:pStyle w:val="4"/>
        <w:spacing w:before="18" w:line="360" w:lineRule="auto"/>
        <w:ind w:left="283" w:firstLine="360"/>
        <w:jc w:val="left"/>
      </w:pPr>
      <w:r>
        <w:rPr>
          <w:b/>
          <w:bCs/>
          <w:i/>
          <w:iCs/>
          <w:spacing w:val="-3"/>
        </w:rPr>
        <w:t>不含稳定剂的抗体溶液可以得到较好的标记结果</w:t>
      </w:r>
      <w:r>
        <w:rPr>
          <w:spacing w:val="-3"/>
        </w:rPr>
        <w:t>，而标</w:t>
      </w:r>
      <w:r>
        <w:t xml:space="preserve">准的标记步骤可以兼容低浓度甘油， </w:t>
      </w:r>
      <w:r>
        <w:rPr>
          <w:position w:val="1"/>
        </w:rPr>
        <w:t>标记液不受</w:t>
      </w:r>
      <w:r>
        <w:rPr>
          <w:spacing w:val="-30"/>
          <w:position w:val="1"/>
        </w:rPr>
        <w:t xml:space="preserve"> </w:t>
      </w:r>
      <w:r>
        <w:rPr>
          <w:rFonts w:ascii="Times New Roman" w:hAnsi="Times New Roman" w:eastAsia="Times New Roman" w:cs="Times New Roman"/>
          <w:position w:val="1"/>
        </w:rPr>
        <w:t>NaN</w:t>
      </w:r>
      <w:r>
        <w:rPr>
          <w:rFonts w:ascii="Times New Roman" w:hAnsi="Times New Roman" w:eastAsia="Times New Roman" w:cs="Times New Roman"/>
          <w:sz w:val="11"/>
          <w:szCs w:val="11"/>
        </w:rPr>
        <w:t>3</w:t>
      </w:r>
      <w:r>
        <w:rPr>
          <w:rFonts w:ascii="Times New Roman" w:hAnsi="Times New Roman" w:eastAsia="Times New Roman" w:cs="Times New Roman"/>
          <w:spacing w:val="10"/>
          <w:sz w:val="11"/>
          <w:szCs w:val="11"/>
        </w:rPr>
        <w:t xml:space="preserve"> </w:t>
      </w:r>
      <w:r>
        <w:rPr>
          <w:position w:val="1"/>
        </w:rPr>
        <w:t>的影响。对于标准的标记步骤（</w:t>
      </w:r>
      <w:r>
        <w:rPr>
          <w:rFonts w:ascii="Times New Roman" w:hAnsi="Times New Roman" w:eastAsia="Times New Roman" w:cs="Times New Roman"/>
          <w:position w:val="1"/>
        </w:rPr>
        <w:t>B</w:t>
      </w:r>
      <w:r>
        <w:rPr>
          <w:position w:val="1"/>
        </w:rPr>
        <w:t>），根</w:t>
      </w:r>
      <w:r>
        <w:rPr>
          <w:spacing w:val="-66"/>
          <w:position w:val="1"/>
        </w:rPr>
        <w:t xml:space="preserve"> </w:t>
      </w:r>
      <w:r>
        <w:t>据需要标记的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</w:rPr>
        <w:t>IgG</w:t>
      </w:r>
      <w:r>
        <w:t>的</w:t>
      </w:r>
      <w:r>
        <w:rPr>
          <w:rFonts w:hint="eastAsia"/>
          <w:lang w:val="en-US" w:eastAsia="zh-CN"/>
        </w:rPr>
        <w:t xml:space="preserve"> </w:t>
      </w:r>
      <w:r>
        <w:rPr>
          <w:spacing w:val="-46"/>
        </w:rPr>
        <w:t xml:space="preserve"> </w:t>
      </w:r>
      <w:r>
        <w:rPr>
          <w:rFonts w:hint="eastAsia"/>
          <w:spacing w:val="-46"/>
          <w:lang w:val="en-US" w:eastAsia="zh-CN"/>
        </w:rPr>
        <w:t xml:space="preserve">    </w:t>
      </w:r>
      <w:r>
        <w:rPr>
          <w:rFonts w:hint="eastAsia" w:ascii="Times New Roman" w:hAnsi="Times New Roman" w:eastAsia="Times New Roman" w:cs="Times New Roman"/>
          <w:lang w:eastAsia="zh-CN"/>
        </w:rPr>
        <w:t>μ</w:t>
      </w:r>
      <w:r>
        <w:rPr>
          <w:rFonts w:ascii="Times New Roman" w:hAnsi="Times New Roman" w:eastAsia="Times New Roman" w:cs="Times New Roman"/>
        </w:rPr>
        <w:t>g</w:t>
      </w:r>
      <w:r>
        <w:t>量选择试剂盒的规格。</w:t>
      </w:r>
    </w:p>
    <w:p>
      <w:pPr>
        <w:pStyle w:val="4"/>
        <w:spacing w:before="20" w:line="360" w:lineRule="auto"/>
        <w:ind w:left="283" w:right="159" w:firstLine="360"/>
        <w:jc w:val="left"/>
      </w:pPr>
      <w:r>
        <w:rPr>
          <w:rFonts w:hint="eastAsia" w:ascii="Times New Roman" w:hAnsi="Times New Roman" w:cs="Times New Roman"/>
        </w:rPr>
        <w:t>Tanda</w:t>
      </w:r>
      <w:r>
        <w:rPr>
          <w:rFonts w:ascii="Times New Roman" w:hAnsi="Times New Roman" w:eastAsia="Times New Roman" w:cs="Times New Roman"/>
          <w:color w:val="050100"/>
          <w:position w:val="6"/>
          <w:sz w:val="11"/>
          <w:szCs w:val="11"/>
        </w:rPr>
        <w:t>®</w:t>
      </w:r>
      <w:r>
        <w:rPr>
          <w:rFonts w:ascii="Times New Roman" w:hAnsi="Times New Roman" w:eastAsia="Times New Roman" w:cs="Times New Roman"/>
          <w:color w:val="050100"/>
          <w:spacing w:val="13"/>
          <w:position w:val="6"/>
          <w:sz w:val="11"/>
          <w:szCs w:val="11"/>
        </w:rPr>
        <w:t xml:space="preserve"> </w:t>
      </w:r>
      <w:r>
        <w:rPr>
          <w:color w:val="221F1F"/>
          <w:spacing w:val="-5"/>
        </w:rPr>
        <w:t>的优化步骤（</w:t>
      </w:r>
      <w:r>
        <w:rPr>
          <w:rFonts w:ascii="Times New Roman" w:hAnsi="Times New Roman" w:eastAsia="Times New Roman" w:cs="Times New Roman"/>
          <w:color w:val="221F1F"/>
          <w:spacing w:val="-5"/>
        </w:rPr>
        <w:t>C</w:t>
      </w:r>
      <w:r>
        <w:rPr>
          <w:color w:val="221F1F"/>
          <w:spacing w:val="-5"/>
        </w:rPr>
        <w:t>）是基于标记蛋白质总量</w:t>
      </w:r>
      <w:r>
        <w:rPr>
          <w:color w:val="221F1F"/>
        </w:rPr>
        <w:t>而不是</w:t>
      </w:r>
      <w:r>
        <w:rPr>
          <w:color w:val="221F1F"/>
          <w:spacing w:val="-45"/>
        </w:rPr>
        <w:t xml:space="preserve"> </w:t>
      </w:r>
      <w:r>
        <w:rPr>
          <w:rFonts w:ascii="Times New Roman" w:hAnsi="Times New Roman" w:eastAsia="Times New Roman" w:cs="Times New Roman"/>
          <w:color w:val="221F1F"/>
        </w:rPr>
        <w:t>IgG</w:t>
      </w:r>
      <w:r>
        <w:rPr>
          <w:color w:val="221F1F"/>
          <w:spacing w:val="-4"/>
        </w:rPr>
        <w:t>标记量来设计的。优化步骤应用于含有过多稳定</w:t>
      </w:r>
      <w:r>
        <w:rPr>
          <w:color w:val="221F1F"/>
        </w:rPr>
        <w:t>蛋白质的抗体标记，溶液中的抗体标记也适用于优化步骤</w:t>
      </w:r>
      <w:r>
        <w:rPr>
          <w:rFonts w:hint="eastAsia"/>
          <w:color w:val="221F1F"/>
        </w:rPr>
        <w:t>，</w:t>
      </w:r>
      <w:r>
        <w:rPr>
          <w:color w:val="221F1F"/>
        </w:rPr>
        <w:t>但您必须在标记前确定溶液中总蛋白的浓度（通过测量</w:t>
      </w:r>
      <w:r>
        <w:rPr>
          <w:color w:val="221F1F"/>
          <w:spacing w:val="-56"/>
        </w:rPr>
        <w:t xml:space="preserve"> </w:t>
      </w:r>
      <w:r>
        <w:rPr>
          <w:rFonts w:ascii="Times New Roman" w:hAnsi="Times New Roman" w:eastAsia="Times New Roman" w:cs="Times New Roman"/>
          <w:color w:val="221F1F"/>
        </w:rPr>
        <w:t>280</w:t>
      </w:r>
      <w:r>
        <w:rPr>
          <w:rFonts w:hint="eastAsia" w:ascii="Times New Roman" w:hAnsi="Times New Roman" w:cs="Times New Roman"/>
          <w:color w:val="221F1F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color w:val="221F1F"/>
        </w:rPr>
        <w:t xml:space="preserve">nm </w:t>
      </w:r>
      <w:r>
        <w:rPr>
          <w:color w:val="221F1F"/>
        </w:rPr>
        <w:t>吸光度估计蛋白质浓度）。试剂盒规格的选择根据您标</w:t>
      </w:r>
      <w:r>
        <w:rPr>
          <w:color w:val="221F1F"/>
          <w:spacing w:val="-81"/>
        </w:rPr>
        <w:t xml:space="preserve"> </w:t>
      </w:r>
      <w:r>
        <w:rPr>
          <w:color w:val="221F1F"/>
        </w:rPr>
        <w:t>记抗体样本的总蛋白量来确定。优化步骤也可用于标记</w:t>
      </w:r>
      <w:r>
        <w:rPr>
          <w:color w:val="221F1F"/>
          <w:spacing w:val="-60"/>
        </w:rPr>
        <w:t xml:space="preserve"> </w:t>
      </w:r>
      <w:r>
        <w:rPr>
          <w:rFonts w:ascii="Times New Roman" w:hAnsi="Times New Roman" w:eastAsia="Times New Roman" w:cs="Times New Roman"/>
          <w:color w:val="221F1F"/>
        </w:rPr>
        <w:t>IgG</w:t>
      </w:r>
      <w:r>
        <w:rPr>
          <w:color w:val="221F1F"/>
          <w:spacing w:val="-3"/>
        </w:rPr>
        <w:t>量低于试剂盒最低范围的样品，通过添加稳定蛋白使总蛋</w:t>
      </w:r>
      <w:r>
        <w:rPr>
          <w:color w:val="221F1F"/>
          <w:spacing w:val="-84"/>
        </w:rPr>
        <w:t xml:space="preserve"> </w:t>
      </w:r>
      <w:r>
        <w:rPr>
          <w:color w:val="221F1F"/>
        </w:rPr>
        <w:t>白量在试剂盒的标记范围之内。</w:t>
      </w:r>
    </w:p>
    <w:p>
      <w:pPr>
        <w:pStyle w:val="4"/>
        <w:spacing w:before="47" w:line="360" w:lineRule="auto"/>
        <w:ind w:left="283" w:right="230" w:firstLine="360"/>
      </w:pPr>
      <w:r>
        <w:rPr>
          <w:color w:val="221F1F"/>
        </w:rPr>
        <w:t>含有低浓度</w:t>
      </w:r>
      <w:r>
        <w:rPr>
          <w:rFonts w:ascii="Times New Roman" w:hAnsi="Times New Roman" w:eastAsia="Times New Roman" w:cs="Times New Roman"/>
          <w:color w:val="221F1F"/>
        </w:rPr>
        <w:t>BSA</w:t>
      </w:r>
      <w:r>
        <w:rPr>
          <w:rFonts w:ascii="Times New Roman" w:hAnsi="Times New Roman" w:eastAsia="Times New Roman" w:cs="Times New Roman"/>
          <w:color w:val="221F1F"/>
          <w:spacing w:val="-26"/>
        </w:rPr>
        <w:t xml:space="preserve"> </w:t>
      </w:r>
      <w:r>
        <w:rPr>
          <w:color w:val="221F1F"/>
        </w:rPr>
        <w:t>和明胶的标记抗体可能染色背景略强于不含这些稳定剂的抗体。如果抗体标记在含有</w:t>
      </w:r>
      <w:r>
        <w:rPr>
          <w:color w:val="221F1F"/>
          <w:spacing w:val="-36"/>
        </w:rPr>
        <w:t xml:space="preserve"> </w:t>
      </w:r>
      <w:r>
        <w:rPr>
          <w:rFonts w:ascii="Times New Roman" w:hAnsi="Times New Roman" w:eastAsia="Times New Roman" w:cs="Times New Roman"/>
          <w:color w:val="221F1F"/>
        </w:rPr>
        <w:t>BSA</w:t>
      </w:r>
      <w:r>
        <w:rPr>
          <w:color w:val="221F1F"/>
        </w:rPr>
        <w:t>或明</w:t>
      </w:r>
      <w:r>
        <w:rPr>
          <w:color w:val="221F1F"/>
          <w:spacing w:val="-88"/>
        </w:rPr>
        <w:t xml:space="preserve"> </w:t>
      </w:r>
      <w:r>
        <w:rPr>
          <w:color w:val="221F1F"/>
          <w:spacing w:val="-6"/>
        </w:rPr>
        <w:t>胶存在的情况下进行，使用包含</w:t>
      </w:r>
      <w:r>
        <w:rPr>
          <w:color w:val="221F1F"/>
          <w:spacing w:val="-43"/>
        </w:rPr>
        <w:t xml:space="preserve"> </w:t>
      </w:r>
      <w:r>
        <w:rPr>
          <w:rFonts w:ascii="Times New Roman" w:hAnsi="Times New Roman" w:eastAsia="Times New Roman" w:cs="Times New Roman"/>
          <w:color w:val="221F1F"/>
        </w:rPr>
        <w:t>1%</w:t>
      </w:r>
      <w:r>
        <w:rPr>
          <w:rFonts w:ascii="Times New Roman" w:hAnsi="Times New Roman" w:eastAsia="Times New Roman" w:cs="Times New Roman"/>
          <w:color w:val="221F1F"/>
          <w:spacing w:val="1"/>
        </w:rPr>
        <w:t xml:space="preserve"> </w:t>
      </w:r>
      <w:r>
        <w:rPr>
          <w:rFonts w:ascii="Times New Roman" w:hAnsi="Times New Roman" w:eastAsia="Times New Roman" w:cs="Times New Roman"/>
          <w:color w:val="221F1F"/>
        </w:rPr>
        <w:t>BSA</w:t>
      </w:r>
      <w:r>
        <w:rPr>
          <w:rFonts w:ascii="Times New Roman" w:hAnsi="Times New Roman" w:eastAsia="Times New Roman" w:cs="Times New Roman"/>
          <w:color w:val="221F1F"/>
          <w:spacing w:val="2"/>
        </w:rPr>
        <w:t xml:space="preserve"> </w:t>
      </w:r>
      <w:r>
        <w:rPr>
          <w:color w:val="221F1F"/>
        </w:rPr>
        <w:t>或明胶的阻断</w:t>
      </w:r>
      <w:r>
        <w:rPr>
          <w:rFonts w:hint="eastAsia"/>
          <w:color w:val="221F1F"/>
          <w:lang w:eastAsia="zh-CN"/>
        </w:rPr>
        <w:t>剂</w:t>
      </w:r>
      <w:r>
        <w:rPr>
          <w:color w:val="221F1F"/>
        </w:rPr>
        <w:t>和清洗剂将大大降低染色背景。</w:t>
      </w:r>
      <w:r>
        <w:rPr>
          <w:rFonts w:hint="eastAsia"/>
          <w:color w:val="221F1F"/>
          <w:lang w:eastAsia="zh-CN"/>
        </w:rPr>
        <w:t>蛋白溶液中含有</w:t>
      </w:r>
      <w:r>
        <w:rPr>
          <w:rFonts w:hint="eastAsia"/>
          <w:color w:val="221F1F"/>
          <w:lang w:val="en-US" w:eastAsia="zh-CN"/>
        </w:rPr>
        <w:t>BSA或明胶保护剂的</w:t>
      </w:r>
      <w:r>
        <w:rPr>
          <w:rFonts w:hint="eastAsia"/>
          <w:color w:val="221F1F"/>
        </w:rPr>
        <w:t>情况应尽量避免。</w:t>
      </w:r>
    </w:p>
    <w:p>
      <w:pPr>
        <w:pStyle w:val="4"/>
        <w:spacing w:before="50" w:line="360" w:lineRule="auto"/>
        <w:ind w:left="283" w:right="159" w:firstLine="360"/>
      </w:pPr>
      <w:r>
        <w:rPr>
          <w:color w:val="221F1F"/>
        </w:rPr>
        <w:t>去除非蛋白成分如</w:t>
      </w:r>
      <w:r>
        <w:rPr>
          <w:color w:val="221F1F"/>
          <w:spacing w:val="-42"/>
        </w:rPr>
        <w:t xml:space="preserve"> </w:t>
      </w:r>
      <w:r>
        <w:rPr>
          <w:rFonts w:ascii="Times New Roman" w:hAnsi="Times New Roman" w:eastAsia="Times New Roman" w:cs="Times New Roman"/>
          <w:color w:val="221F1F"/>
          <w:spacing w:val="-3"/>
        </w:rPr>
        <w:t>Tris</w:t>
      </w:r>
      <w:r>
        <w:rPr>
          <w:color w:val="221F1F"/>
          <w:spacing w:val="-3"/>
        </w:rPr>
        <w:t>、甘氨酸或甘油，可以用试剂盒</w:t>
      </w:r>
      <w:r>
        <w:rPr>
          <w:color w:val="221F1F"/>
        </w:rPr>
        <w:t>中提供的超滤管来</w:t>
      </w:r>
      <w:r>
        <w:rPr>
          <w:rFonts w:hint="eastAsia"/>
          <w:color w:val="221F1F"/>
          <w:lang w:eastAsia="zh-CN"/>
        </w:rPr>
        <w:t>置换抗体缓冲液</w:t>
      </w:r>
      <w:r>
        <w:rPr>
          <w:color w:val="221F1F"/>
        </w:rPr>
        <w:t>，步骤如下（</w:t>
      </w:r>
      <w:r>
        <w:rPr>
          <w:rFonts w:ascii="Times New Roman" w:hAnsi="Times New Roman" w:eastAsia="Times New Roman" w:cs="Times New Roman"/>
          <w:color w:val="221F1F"/>
        </w:rPr>
        <w:t>A</w:t>
      </w:r>
      <w:r>
        <w:rPr>
          <w:color w:val="221F1F"/>
        </w:rPr>
        <w:t>）。</w:t>
      </w:r>
    </w:p>
    <w:p>
      <w:pPr>
        <w:pStyle w:val="4"/>
        <w:spacing w:before="26" w:line="360" w:lineRule="auto"/>
        <w:ind w:left="283" w:right="221" w:firstLine="360"/>
        <w:rPr>
          <w:color w:val="221F1F"/>
        </w:rPr>
      </w:pPr>
      <w:r>
        <w:rPr>
          <w:color w:val="221F1F"/>
        </w:rPr>
        <w:t>标记效率较高的抗体浓度为</w:t>
      </w:r>
      <w:r>
        <w:rPr>
          <w:color w:val="221F1F"/>
          <w:spacing w:val="-43"/>
        </w:rPr>
        <w:t xml:space="preserve"> </w:t>
      </w:r>
      <w:r>
        <w:rPr>
          <w:rFonts w:hint="eastAsia" w:ascii="Times New Roman" w:hAnsi="Times New Roman" w:cs="Times New Roman"/>
          <w:color w:val="221F1F"/>
        </w:rPr>
        <w:t>1</w:t>
      </w:r>
      <w:r>
        <w:rPr>
          <w:rFonts w:ascii="Times New Roman" w:hAnsi="Times New Roman" w:eastAsia="Times New Roman" w:cs="Times New Roman"/>
          <w:color w:val="221F1F"/>
        </w:rPr>
        <w:t>-</w:t>
      </w:r>
      <w:r>
        <w:rPr>
          <w:rFonts w:hint="eastAsia" w:ascii="Times New Roman" w:hAnsi="Times New Roman" w:cs="Times New Roman"/>
          <w:color w:val="221F1F"/>
        </w:rPr>
        <w:t>5</w:t>
      </w:r>
      <w:r>
        <w:rPr>
          <w:rFonts w:ascii="Times New Roman" w:hAnsi="Times New Roman" w:eastAsia="Times New Roman" w:cs="Times New Roman"/>
          <w:color w:val="221F1F"/>
          <w:spacing w:val="3"/>
        </w:rPr>
        <w:t xml:space="preserve"> </w:t>
      </w:r>
      <w:r>
        <w:rPr>
          <w:rFonts w:ascii="Times New Roman" w:hAnsi="Times New Roman" w:eastAsia="Times New Roman" w:cs="Times New Roman"/>
          <w:color w:val="221F1F"/>
        </w:rPr>
        <w:t>mg/mL</w:t>
      </w:r>
      <w:r>
        <w:rPr>
          <w:color w:val="221F1F"/>
        </w:rPr>
        <w:t>。超滤管可用</w:t>
      </w:r>
      <w:r>
        <w:rPr>
          <w:color w:val="221F1F"/>
          <w:spacing w:val="-3"/>
        </w:rPr>
        <w:t>于浓缩抗体（注意：</w:t>
      </w:r>
      <w:r>
        <w:rPr>
          <w:rFonts w:hint="eastAsia"/>
          <w:color w:val="221F1F"/>
          <w:spacing w:val="-3"/>
          <w:lang w:eastAsia="zh-CN"/>
        </w:rPr>
        <w:t>大分子蛋白保护剂</w:t>
      </w:r>
      <w:r>
        <w:rPr>
          <w:color w:val="221F1F"/>
          <w:spacing w:val="-3"/>
        </w:rPr>
        <w:t>也将集于超滤</w:t>
      </w:r>
      <w:r>
        <w:rPr>
          <w:rFonts w:hint="eastAsia"/>
          <w:color w:val="221F1F"/>
          <w:spacing w:val="-3"/>
          <w:lang w:eastAsia="zh-CN"/>
        </w:rPr>
        <w:t>管</w:t>
      </w:r>
      <w:r>
        <w:rPr>
          <w:color w:val="221F1F"/>
          <w:spacing w:val="-3"/>
        </w:rPr>
        <w:t>）。如果不需要去除或浓缩抗体，则按照标准步骤</w:t>
      </w:r>
      <w:r>
        <w:rPr>
          <w:color w:val="221F1F"/>
        </w:rPr>
        <w:t>（</w:t>
      </w:r>
      <w:r>
        <w:rPr>
          <w:rFonts w:ascii="Times New Roman" w:hAnsi="Times New Roman" w:eastAsia="Times New Roman" w:cs="Times New Roman"/>
          <w:color w:val="221F1F"/>
        </w:rPr>
        <w:t>B</w:t>
      </w:r>
      <w:r>
        <w:rPr>
          <w:color w:val="221F1F"/>
        </w:rPr>
        <w:t>）或优化步骤（</w:t>
      </w:r>
      <w:r>
        <w:rPr>
          <w:rFonts w:ascii="Times New Roman" w:hAnsi="Times New Roman" w:eastAsia="Times New Roman" w:cs="Times New Roman"/>
          <w:color w:val="221F1F"/>
        </w:rPr>
        <w:t>C</w:t>
      </w:r>
      <w:r>
        <w:rPr>
          <w:color w:val="221F1F"/>
        </w:rPr>
        <w:t>）进行实验。</w:t>
      </w:r>
    </w:p>
    <w:p>
      <w:pPr>
        <w:pStyle w:val="4"/>
        <w:spacing w:before="20" w:line="392" w:lineRule="exact"/>
        <w:ind w:left="0"/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3843655</wp:posOffset>
                </wp:positionH>
                <wp:positionV relativeFrom="paragraph">
                  <wp:posOffset>304800</wp:posOffset>
                </wp:positionV>
                <wp:extent cx="3072130" cy="51308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130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2.65pt;margin-top:24pt;height:40.4pt;width:241.9pt;mso-position-horizontal-relative:page;z-index:251659264;mso-width-relative:page;mso-height-relative:page;" filled="f" stroked="f" coordsize="21600,21600" o:gfxdata="UEsDBAoAAAAAAIdO4kAAAAAAAAAAAAAAAAAEAAAAZHJzL1BLAwQUAAAACACHTuJAtP31nNkAAAAL&#10;AQAADwAAAGRycy9kb3ducmV2LnhtbE2Py07DMBBF90j8gzVI7KidApEb4lQIwQoJkYYFSyd2E6vx&#10;OMTug79nuiq7Gc3RnXPL9cmP7GDn6AIqyBYCmMUuGIe9gq/m7U4Ci0mj0WNAq+DXRlhX11elLkw4&#10;Ym0Pm9QzCsFYaAVDSlPBeewG63VchMki3bZh9jrROvfczPpI4X7kSyFy7rVD+jDoyb4Mtttt9l7B&#10;8zfWr+7no/2st7VrmpXA93yn1O1NJp6AJXtKFxjO+qQOFTm1YY8mslFBLh7vCVXwIKnTGRBylQFr&#10;aVpKCbwq+f8O1R9QSwMEFAAAAAgAh07iQKU1qhq+AQAAggMAAA4AAABkcnMvZTJvRG9jLnhtbK1T&#10;zY7TMBC+I/EOlu/UaVfAKmq60qpahIQAaeEBXMduLPlPHrdJXwDegBMX7jxXn4Oxk5RluexhL87n&#10;8fib+b5x1jeDNeQoI2jvGrpcVJRIJ3yr3b6hX7/cvbqmBBJ3LTfeyYaeJNCbzcsX6z7UcuU7b1oZ&#10;CZI4qPvQ0C6lUDMGopOWw8IH6fBQ+Wh5wm3cszbyHtmtYauqesN6H9sQvZAAGN2Oh3RijE8h9Epp&#10;IbdeHKx0aWSN0vCEkqDTAeimdKuUFOmTUiATMQ1FpamsWATxLq9ss+b1PvLQaTG1wJ/SwiNNlmuH&#10;RS9UW544OUT9H5XVInrwKi2Et2wUUhxBFcvqkTf3HQ+yaEGrIVxMh+ejFR+PnyPRbUOv0BLHLU78&#10;/OP7+efv869vBGNoUB+gxrz7gJlpuPUDPps5DhjMugcVbf6iIoLnyHW62CuHRAQGr6q3q2UuI/Ds&#10;NaLrQs/+3g4R0jvpLcmgoRHHV1zlxw+QsBNMnVNyMefvtDFlhMb9E8DEMSLLG5huZyFjwxmlYTdM&#10;6na+PaE4896htdhgmkGcwW4GhxD1vsPmigUsE+FoSmvTM8qzf7hH/PDX2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tP31nNkAAAALAQAADwAAAAAAAAABACAAAAAiAAAAZHJzL2Rvd25yZXYueG1s&#10;UEsBAhQAFAAAAAgAh07iQKU1qhq+AQAAggMAAA4AAAAAAAAAAQAgAAAAKA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color w:val="221F1F"/>
        </w:rPr>
        <w:t xml:space="preserve">表 </w:t>
      </w:r>
      <w:r>
        <w:rPr>
          <w:rFonts w:ascii="Times New Roman" w:hAnsi="Times New Roman" w:eastAsia="Times New Roman" w:cs="Times New Roman"/>
          <w:color w:val="221F1F"/>
        </w:rPr>
        <w:t xml:space="preserve">1. </w:t>
      </w:r>
      <w:r>
        <w:rPr>
          <w:rFonts w:hint="eastAsia" w:ascii="Times New Roman" w:hAnsi="Times New Roman" w:cs="Times New Roman"/>
        </w:rPr>
        <w:t>Tanda</w:t>
      </w:r>
      <w:r>
        <w:rPr>
          <w:rFonts w:ascii="Times New Roman" w:hAnsi="Times New Roman" w:eastAsia="Times New Roman" w:cs="Times New Roman"/>
          <w:color w:val="050100"/>
          <w:position w:val="6"/>
          <w:sz w:val="11"/>
          <w:szCs w:val="11"/>
        </w:rPr>
        <w:t>®</w:t>
      </w:r>
      <w:r>
        <w:rPr>
          <w:rFonts w:ascii="Times New Roman" w:hAnsi="Times New Roman" w:eastAsia="Times New Roman" w:cs="Times New Roman"/>
          <w:color w:val="050100"/>
          <w:spacing w:val="11"/>
          <w:position w:val="6"/>
          <w:sz w:val="11"/>
          <w:szCs w:val="11"/>
        </w:rPr>
        <w:t xml:space="preserve"> </w:t>
      </w:r>
      <w:r>
        <w:rPr>
          <w:color w:val="221F1F"/>
        </w:rPr>
        <w:t>抗体兼容性和标记步骤选择指南</w:t>
      </w:r>
    </w:p>
    <w:p/>
    <w:tbl>
      <w:tblPr>
        <w:tblStyle w:val="7"/>
        <w:tblpPr w:leftFromText="180" w:rightFromText="180" w:vertAnchor="text" w:horzAnchor="page" w:tblpXSpec="center" w:tblpY="-145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32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BDBD"/>
          </w:tcPr>
          <w:p>
            <w:pPr>
              <w:pStyle w:val="9"/>
              <w:spacing w:before="5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18"/>
                <w:szCs w:val="18"/>
              </w:rPr>
              <w:t>组分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BDBD"/>
          </w:tcPr>
          <w:p>
            <w:pPr>
              <w:pStyle w:val="9"/>
              <w:spacing w:before="5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18"/>
                <w:szCs w:val="18"/>
              </w:rPr>
              <w:t>兼</w:t>
            </w:r>
            <w:r>
              <w:rPr>
                <w:rFonts w:ascii="宋体" w:hAnsi="宋体" w:eastAsia="宋体" w:cs="宋体"/>
                <w:b/>
                <w:bCs/>
                <w:spacing w:val="2"/>
                <w:w w:val="99"/>
                <w:sz w:val="18"/>
                <w:szCs w:val="18"/>
              </w:rPr>
              <w:t>容</w:t>
            </w:r>
            <w:r>
              <w:rPr>
                <w:rFonts w:ascii="宋体" w:hAnsi="宋体" w:eastAsia="宋体" w:cs="宋体"/>
                <w:b/>
                <w:bCs/>
                <w:w w:val="99"/>
                <w:sz w:val="18"/>
                <w:szCs w:val="18"/>
              </w:rPr>
              <w:t>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5"/>
              <w:ind w:left="1"/>
              <w:jc w:val="center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position w:val="1"/>
                <w:sz w:val="18"/>
              </w:rPr>
              <w:t>N</w:t>
            </w:r>
            <w:r>
              <w:rPr>
                <w:rFonts w:ascii="Times New Roman"/>
                <w:spacing w:val="-1"/>
                <w:w w:val="99"/>
                <w:position w:val="1"/>
                <w:sz w:val="18"/>
              </w:rPr>
              <w:t>a</w:t>
            </w:r>
            <w:r>
              <w:rPr>
                <w:rFonts w:ascii="Times New Roman"/>
                <w:spacing w:val="-1"/>
                <w:position w:val="1"/>
                <w:sz w:val="18"/>
              </w:rPr>
              <w:t>N</w:t>
            </w:r>
            <w:r>
              <w:rPr>
                <w:rFonts w:ascii="Times New Roman"/>
                <w:w w:val="104"/>
                <w:sz w:val="11"/>
              </w:rPr>
              <w:t>3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兼容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exac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600" w:lineRule="auto"/>
              <w:ind w:right="1"/>
              <w:jc w:val="center"/>
              <w:rPr>
                <w:rFonts w:ascii="Times New Roman"/>
                <w:spacing w:val="-1"/>
                <w:position w:val="1"/>
                <w:sz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甘油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99"/>
                <w:sz w:val="18"/>
                <w:szCs w:val="18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0%</w:t>
            </w:r>
            <w:r>
              <w:rPr>
                <w:rFonts w:ascii="宋体" w:hAnsi="宋体" w:eastAsia="宋体" w:cs="宋体"/>
                <w:sz w:val="18"/>
                <w:szCs w:val="18"/>
              </w:rPr>
              <w:t>：标准步骤（部分</w:t>
            </w:r>
            <w:r>
              <w:rPr>
                <w:rFonts w:ascii="宋体" w:hAnsi="宋体" w:eastAsia="宋体" w:cs="宋体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w w:val="99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sz w:val="18"/>
                <w:szCs w:val="18"/>
              </w:rPr>
              <w:t>）</w:t>
            </w:r>
          </w:p>
          <w:p>
            <w:pPr>
              <w:pStyle w:val="9"/>
              <w:spacing w:before="5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&gt;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0%</w:t>
            </w:r>
            <w:r>
              <w:rPr>
                <w:rFonts w:ascii="宋体" w:hAnsi="宋体" w:eastAsia="宋体" w:cs="宋体"/>
                <w:sz w:val="18"/>
                <w:szCs w:val="18"/>
              </w:rPr>
              <w:t>：执行超滤（部分</w:t>
            </w:r>
            <w:r>
              <w:rPr>
                <w:rFonts w:ascii="宋体" w:hAnsi="宋体" w:eastAsia="宋体" w:cs="宋体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exac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600" w:lineRule="auto"/>
              <w:jc w:val="center"/>
              <w:rPr>
                <w:rFonts w:ascii="Times New Roman"/>
                <w:spacing w:val="-1"/>
                <w:position w:val="1"/>
                <w:sz w:val="18"/>
              </w:rPr>
            </w:pPr>
            <w:r>
              <w:rPr>
                <w:rFonts w:ascii="Times New Roman"/>
                <w:spacing w:val="-5"/>
                <w:w w:val="99"/>
                <w:sz w:val="18"/>
              </w:rPr>
              <w:t>T</w:t>
            </w:r>
            <w:r>
              <w:rPr>
                <w:rFonts w:ascii="Times New Roman"/>
                <w:spacing w:val="-2"/>
                <w:w w:val="99"/>
                <w:sz w:val="18"/>
              </w:rPr>
              <w:t>i</w:t>
            </w:r>
            <w:r>
              <w:rPr>
                <w:rFonts w:ascii="Times New Roman"/>
                <w:sz w:val="18"/>
              </w:rPr>
              <w:t>rs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99"/>
                <w:sz w:val="18"/>
                <w:szCs w:val="18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w w:val="99"/>
                <w:sz w:val="18"/>
                <w:szCs w:val="18"/>
              </w:rPr>
              <w:t>m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sz w:val="18"/>
                <w:szCs w:val="18"/>
              </w:rPr>
              <w:t>：标准步骤（部分</w:t>
            </w:r>
            <w:r>
              <w:rPr>
                <w:rFonts w:ascii="宋体" w:hAnsi="宋体" w:eastAsia="宋体" w:cs="宋体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w w:val="99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sz w:val="18"/>
                <w:szCs w:val="18"/>
              </w:rPr>
              <w:t>）</w:t>
            </w:r>
          </w:p>
          <w:p>
            <w:pPr>
              <w:pStyle w:val="9"/>
              <w:spacing w:before="4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&gt;</w:t>
            </w: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w w:val="99"/>
                <w:sz w:val="18"/>
                <w:szCs w:val="18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sz w:val="18"/>
                <w:szCs w:val="18"/>
              </w:rPr>
              <w:t>：执行超滤（部分</w:t>
            </w:r>
            <w:r>
              <w:rPr>
                <w:rFonts w:ascii="宋体" w:hAnsi="宋体" w:eastAsia="宋体" w:cs="宋体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9"/>
              <w:jc w:val="center"/>
              <w:rPr>
                <w:rFonts w:ascii="Times New Roman"/>
                <w:spacing w:val="-1"/>
                <w:position w:val="1"/>
                <w:sz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甘氨酸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执行超滤（部分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exac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600" w:lineRule="auto"/>
              <w:jc w:val="center"/>
              <w:rPr>
                <w:rFonts w:ascii="Times New Roman"/>
                <w:spacing w:val="-1"/>
                <w:position w:val="1"/>
                <w:sz w:val="18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18"/>
                <w:szCs w:val="18"/>
              </w:rPr>
              <w:t>B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SA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或明胶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99"/>
                <w:sz w:val="18"/>
                <w:szCs w:val="18"/>
              </w:rPr>
              <w:t>≤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z w:val="18"/>
                <w:szCs w:val="18"/>
              </w:rPr>
              <w:t>倍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μ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g</w:t>
            </w:r>
            <w:r>
              <w:rPr>
                <w:rFonts w:ascii="宋体" w:hAnsi="宋体" w:eastAsia="宋体" w:cs="宋体"/>
                <w:sz w:val="18"/>
                <w:szCs w:val="18"/>
              </w:rPr>
              <w:t>数：标准步骤（部分</w:t>
            </w:r>
            <w:r>
              <w:rPr>
                <w:rFonts w:ascii="宋体" w:hAnsi="宋体" w:eastAsia="宋体" w:cs="宋体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w w:val="99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sz w:val="18"/>
                <w:szCs w:val="18"/>
              </w:rPr>
              <w:t>）</w:t>
            </w:r>
          </w:p>
          <w:p>
            <w:pPr>
              <w:pStyle w:val="9"/>
              <w:spacing w:before="50"/>
              <w:ind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&gt;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z w:val="18"/>
                <w:szCs w:val="18"/>
              </w:rPr>
              <w:t>倍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G 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μ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g</w:t>
            </w:r>
            <w:r>
              <w:rPr>
                <w:rFonts w:ascii="宋体" w:hAnsi="宋体" w:eastAsia="宋体" w:cs="宋体"/>
                <w:sz w:val="18"/>
                <w:szCs w:val="18"/>
              </w:rPr>
              <w:t>数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不兼容，重新取样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9"/>
              <w:ind w:right="1"/>
              <w:jc w:val="center"/>
              <w:rPr>
                <w:rFonts w:ascii="Times New Roman"/>
                <w:spacing w:val="-1"/>
                <w:position w:val="1"/>
                <w:sz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腹水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9"/>
              <w:ind w:left="84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优化步骤（部分</w:t>
            </w:r>
            <w:r>
              <w:rPr>
                <w:rFonts w:ascii="宋体" w:hAnsi="宋体" w:eastAsia="宋体" w:cs="宋体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w w:val="99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0"/>
              <w:ind w:right="1"/>
              <w:jc w:val="center"/>
              <w:rPr>
                <w:rFonts w:ascii="Times New Roman"/>
                <w:spacing w:val="-1"/>
                <w:position w:val="1"/>
                <w:sz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血清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0"/>
              <w:ind w:left="942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不兼容：纯化</w:t>
            </w:r>
            <w:r>
              <w:rPr>
                <w:rFonts w:ascii="宋体" w:hAnsi="宋体" w:eastAsia="宋体" w:cs="宋体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杂交瘤细胞株培养上清液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60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不兼容：纯化</w:t>
            </w:r>
            <w:r>
              <w:rPr>
                <w:rFonts w:ascii="宋体" w:hAnsi="宋体" w:eastAsia="宋体" w:cs="宋体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G</w:t>
            </w:r>
          </w:p>
        </w:tc>
      </w:tr>
    </w:tbl>
    <w:p>
      <w:pPr>
        <w:tabs>
          <w:tab w:val="left" w:pos="1728"/>
        </w:tabs>
        <w:jc w:val="left"/>
        <w:rPr>
          <w:rFonts w:eastAsia="宋体"/>
        </w:rPr>
      </w:pPr>
    </w:p>
    <w:p>
      <w:pPr>
        <w:tabs>
          <w:tab w:val="left" w:pos="1728"/>
        </w:tabs>
        <w:jc w:val="left"/>
        <w:rPr>
          <w:rFonts w:eastAsia="宋体"/>
        </w:rPr>
      </w:pPr>
    </w:p>
    <w:p>
      <w:pPr>
        <w:rPr>
          <w:rFonts w:ascii="Calibri" w:hAnsi="Calibri" w:eastAsia="Calibri" w:cs="Times New Roman"/>
          <w:sz w:val="22"/>
          <w:szCs w:val="22"/>
        </w:rPr>
      </w:pPr>
    </w:p>
    <w:p/>
    <w:p/>
    <w:p/>
    <w:p/>
    <w:p/>
    <w:p/>
    <w:p/>
    <w:p/>
    <w:p/>
    <w:p/>
    <w:p/>
    <w:p/>
    <w:p/>
    <w:p>
      <w:pPr>
        <w:tabs>
          <w:tab w:val="left" w:pos="7258"/>
        </w:tabs>
        <w:jc w:val="left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>
        <w:rPr>
          <w:rFonts w:hint="eastAsi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266700</wp:posOffset>
            </wp:positionH>
            <wp:positionV relativeFrom="page">
              <wp:posOffset>1464945</wp:posOffset>
            </wp:positionV>
            <wp:extent cx="6436360" cy="7713980"/>
            <wp:effectExtent l="0" t="0" r="2540" b="1270"/>
            <wp:wrapNone/>
            <wp:docPr id="9" name="图片 9" descr="底纹-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底纹-01-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6360" cy="771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33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b/>
          <w:bCs/>
          <w:color w:val="221F1F"/>
          <w:sz w:val="20"/>
          <w:szCs w:val="20"/>
        </w:rPr>
        <w:t>.</w:t>
      </w:r>
      <w:r>
        <w:rPr>
          <w:rFonts w:ascii="Times New Roman" w:hAnsi="Times New Roman" w:eastAsia="Times New Roman" w:cs="Times New Roman"/>
          <w:b/>
          <w:bCs/>
          <w:color w:val="221F1F"/>
          <w:spacing w:val="42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bCs/>
          <w:sz w:val="20"/>
          <w:szCs w:val="20"/>
        </w:rPr>
        <w:t>超滤步骤</w:t>
      </w:r>
    </w:p>
    <w:p>
      <w:pPr>
        <w:pStyle w:val="4"/>
        <w:spacing w:line="360" w:lineRule="auto"/>
        <w:ind w:firstLine="360"/>
      </w:pPr>
      <w:r>
        <w:rPr>
          <w:spacing w:val="4"/>
        </w:rPr>
        <w:t>重要：在您开始之前，对照表</w:t>
      </w:r>
      <w:r>
        <w:rPr>
          <w:rFonts w:ascii="Times New Roman" w:hAnsi="Times New Roman" w:eastAsia="Times New Roman" w:cs="Times New Roman"/>
        </w:rPr>
        <w:t>1</w:t>
      </w:r>
      <w:r>
        <w:t>（</w:t>
      </w:r>
      <w:r>
        <w:rPr>
          <w:rFonts w:hint="eastAsia" w:ascii="Times New Roman" w:hAnsi="Times New Roman" w:cs="Times New Roman"/>
        </w:rPr>
        <w:t>Tanda</w:t>
      </w:r>
      <w:r>
        <w:rPr>
          <w:rFonts w:ascii="Times New Roman" w:hAnsi="Times New Roman" w:eastAsia="Times New Roman" w:cs="Times New Roman"/>
          <w:color w:val="050100"/>
          <w:position w:val="6"/>
          <w:sz w:val="11"/>
          <w:szCs w:val="11"/>
        </w:rPr>
        <w:t>®</w:t>
      </w:r>
      <w:r>
        <w:rPr>
          <w:rFonts w:ascii="Times New Roman" w:hAnsi="Times New Roman" w:eastAsia="Times New Roman" w:cs="Times New Roman"/>
          <w:color w:val="050100"/>
          <w:spacing w:val="7"/>
          <w:position w:val="6"/>
          <w:sz w:val="11"/>
          <w:szCs w:val="11"/>
        </w:rPr>
        <w:t xml:space="preserve"> </w:t>
      </w:r>
      <w:r>
        <w:t>抗体</w:t>
      </w:r>
      <w:r>
        <w:rPr>
          <w:spacing w:val="-3"/>
        </w:rPr>
        <w:t>兼容性和标记步骤选择指南）确定您的抗体在标记前是否需</w:t>
      </w:r>
      <w:r>
        <w:rPr>
          <w:spacing w:val="-84"/>
        </w:rPr>
        <w:t xml:space="preserve"> </w:t>
      </w:r>
      <w:r>
        <w:rPr>
          <w:spacing w:val="-5"/>
        </w:rPr>
        <w:t>要超滤。如果有必要，联系抗体厂家了解</w:t>
      </w:r>
      <w:r>
        <w:rPr>
          <w:spacing w:val="-43"/>
        </w:rPr>
        <w:t xml:space="preserve"> </w:t>
      </w:r>
      <w:r>
        <w:rPr>
          <w:rFonts w:hint="eastAsia"/>
          <w:spacing w:val="-43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</w:rPr>
        <w:t>IgG</w:t>
      </w:r>
      <w:r>
        <w:t>和抗体稳定剂</w:t>
      </w:r>
      <w:r>
        <w:rPr>
          <w:spacing w:val="-4"/>
        </w:rPr>
        <w:t>的浓度。如果您的抗体不需要超滤，根据表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t>选择合适的标记步骤。超滤膜截留的分子量为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</w:rPr>
        <w:t>10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rPr>
          <w:rFonts w:hint="eastAsia" w:ascii="Times New Roman" w:hAnsi="Times New Roman" w:cs="Times New Roman"/>
          <w:spacing w:val="-4"/>
          <w:lang w:val="en-US" w:eastAsia="zh-CN"/>
        </w:rPr>
        <w:t>k</w:t>
      </w:r>
      <w:r>
        <w:rPr>
          <w:rFonts w:hint="eastAsia"/>
        </w:rPr>
        <w:t>D</w:t>
      </w:r>
      <w:r>
        <w:rPr>
          <w:rFonts w:hint="eastAsia"/>
          <w:lang w:val="en-US" w:eastAsia="zh-CN"/>
        </w:rPr>
        <w:t>a</w:t>
      </w:r>
      <w:r>
        <w:t>，因此，小于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</w:rPr>
        <w:t>10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rPr>
          <w:rFonts w:ascii="Times New Roman" w:hAnsi="Times New Roman" w:eastAsia="Times New Roman" w:cs="Times New Roman"/>
        </w:rPr>
        <w:t>kDa</w:t>
      </w:r>
      <w:r>
        <w:rPr>
          <w:spacing w:val="2"/>
        </w:rPr>
        <w:t>将可以通过膜，分子大于</w:t>
      </w:r>
      <w:r>
        <w:rPr>
          <w:rFonts w:ascii="Times New Roman" w:hAnsi="Times New Roman" w:eastAsia="Times New Roman" w:cs="Times New Roman"/>
        </w:rPr>
        <w:t xml:space="preserve">10 kDa </w:t>
      </w:r>
      <w:r>
        <w:rPr>
          <w:rFonts w:hint="eastAsia" w:ascii="Times New Roman" w:hAnsi="Times New Roman" w:cs="Times New Roman"/>
          <w:lang w:eastAsia="zh-CN"/>
        </w:rPr>
        <w:t>的蛋白</w:t>
      </w:r>
      <w:r>
        <w:t>包括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</w:rPr>
        <w:t>IgG</w:t>
      </w:r>
      <w:r>
        <w:t>，将保留在膜上（图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</w:rPr>
        <w:t>1</w:t>
      </w:r>
      <w:r>
        <w:t>）。注意不要用吸管触碰膜，这会撕裂或</w:t>
      </w:r>
      <w:r>
        <w:rPr>
          <w:rFonts w:hint="eastAsia"/>
          <w:lang w:eastAsia="zh-CN"/>
        </w:rPr>
        <w:t>刺破</w:t>
      </w:r>
      <w:r>
        <w:t>膜</w:t>
      </w:r>
      <w:r>
        <w:rPr>
          <w:rFonts w:hint="eastAsia"/>
        </w:rPr>
        <w:t>，</w:t>
      </w:r>
      <w:r>
        <w:t>导致抗体损失。</w:t>
      </w:r>
      <w:r>
        <w:rPr>
          <w:rFonts w:hint="eastAsia"/>
          <w:b/>
          <w:bCs/>
          <w:i/>
          <w:iCs/>
        </w:rPr>
        <w:t>蛋白最小分子量必须</w:t>
      </w:r>
      <w:r>
        <w:rPr>
          <w:rFonts w:hint="eastAsia"/>
          <w:b/>
          <w:bCs/>
          <w:i/>
          <w:i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</w:rPr>
        <w:t>≥</w:t>
      </w:r>
      <w:r>
        <w:rPr>
          <w:rFonts w:hint="eastAsia" w:ascii="Times New Roman" w:hAnsi="Times New Roman" w:cs="Times New Roman"/>
          <w:b/>
          <w:bCs/>
          <w:i/>
          <w:i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</w:rPr>
        <w:t>20</w:t>
      </w:r>
      <w:r>
        <w:rPr>
          <w:rFonts w:hint="eastAsia" w:ascii="Times New Roman" w:hAnsi="Times New Roman" w:cs="Times New Roman"/>
          <w:b/>
          <w:bCs/>
          <w:i/>
          <w:i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lang w:val="en-US" w:eastAsia="zh-CN"/>
        </w:rPr>
        <w:t>k</w:t>
      </w:r>
      <w:r>
        <w:rPr>
          <w:rFonts w:hint="default" w:ascii="Times New Roman" w:hAnsi="Times New Roman" w:cs="Times New Roman"/>
          <w:b/>
          <w:bCs/>
          <w:i/>
          <w:iCs/>
        </w:rPr>
        <w:t>D</w:t>
      </w:r>
      <w:r>
        <w:rPr>
          <w:rFonts w:hint="default" w:ascii="Times New Roman" w:hAnsi="Times New Roman" w:cs="Times New Roman"/>
          <w:b/>
          <w:bCs/>
          <w:i/>
          <w:iCs/>
          <w:lang w:val="en-US" w:eastAsia="zh-CN"/>
        </w:rPr>
        <w:t>a</w:t>
      </w:r>
      <w:r>
        <w:rPr>
          <w:rFonts w:hint="eastAsia"/>
          <w:b/>
          <w:bCs/>
          <w:i/>
          <w:iCs/>
        </w:rPr>
        <w:t>才能超滤。</w:t>
      </w:r>
    </w:p>
    <w:p>
      <w:pPr>
        <w:pStyle w:val="3"/>
        <w:spacing w:before="50" w:line="360" w:lineRule="auto"/>
        <w:rPr>
          <w:b w:val="0"/>
          <w:bCs w:val="0"/>
        </w:rPr>
      </w:pPr>
      <w:r>
        <w:rPr>
          <w:b w:val="0"/>
        </w:rPr>
        <w:t>超滤管性能</w:t>
      </w:r>
    </w:p>
    <w:p>
      <w:pPr>
        <w:pStyle w:val="4"/>
        <w:spacing w:before="155"/>
        <w:ind w:right="1092"/>
        <w:jc w:val="left"/>
        <w:rPr>
          <w:rFonts w:ascii="Times New Roman" w:hAnsi="Times New Roman" w:eastAsia="Times New Roman" w:cs="Times New Roman"/>
        </w:rPr>
      </w:pPr>
      <w:r>
        <w:t>最大样本体积：</w:t>
      </w:r>
      <w:r>
        <w:rPr>
          <w:rFonts w:ascii="Times New Roman" w:hAnsi="Times New Roman" w:eastAsia="Times New Roman" w:cs="Times New Roman"/>
        </w:rPr>
        <w:t>500 μL</w:t>
      </w:r>
      <w:r>
        <w:rPr>
          <w:rFonts w:hint="eastAsia" w:ascii="Times New Roman" w:hAnsi="Times New Roman" w:cs="Times New Roman"/>
        </w:rPr>
        <w:t xml:space="preserve">                  </w:t>
      </w:r>
      <w:r>
        <w:rPr>
          <w:rFonts w:ascii="Times New Roman" w:hAnsi="Times New Roman" w:eastAsia="Times New Roman" w:cs="Times New Roman"/>
        </w:rPr>
        <w:t xml:space="preserve"> </w:t>
      </w:r>
      <w:r>
        <w:t>滤液接收器体积：</w:t>
      </w:r>
      <w:r>
        <w:rPr>
          <w:rFonts w:ascii="Times New Roman" w:hAnsi="Times New Roman" w:eastAsia="Times New Roman" w:cs="Times New Roman"/>
        </w:rPr>
        <w:t>500 μL</w:t>
      </w:r>
      <w:r>
        <w:rPr>
          <w:rFonts w:ascii="Times New Roman" w:hAnsi="Times New Roman" w:eastAsia="Times New Roman" w:cs="Times New Roman"/>
          <w:w w:val="99"/>
        </w:rPr>
        <w:t xml:space="preserve"> </w:t>
      </w:r>
    </w:p>
    <w:p>
      <w:pPr>
        <w:pStyle w:val="4"/>
        <w:spacing w:before="155"/>
        <w:ind w:right="1092"/>
        <w:jc w:val="left"/>
        <w:rPr>
          <w:rFonts w:ascii="Times New Roman" w:hAnsi="Times New Roman" w:eastAsia="Times New Roman" w:cs="Times New Roman"/>
          <w:w w:val="99"/>
        </w:rPr>
      </w:pPr>
      <w:r>
        <w:t>最终浓缩体积：</w:t>
      </w:r>
      <w:r>
        <w:rPr>
          <w:rFonts w:ascii="Times New Roman" w:hAnsi="Times New Roman" w:eastAsia="Times New Roman" w:cs="Times New Roman"/>
        </w:rPr>
        <w:t>15</w:t>
      </w:r>
      <w:r>
        <w:rPr>
          <w:rFonts w:ascii="Times New Roman" w:hAnsi="Times New Roman" w:eastAsia="Times New Roman" w:cs="Times New Roman"/>
          <w:spacing w:val="-5"/>
        </w:rPr>
        <w:t xml:space="preserve"> </w:t>
      </w:r>
      <w:r>
        <w:rPr>
          <w:rFonts w:ascii="Times New Roman" w:hAnsi="Times New Roman" w:eastAsia="Times New Roman" w:cs="Times New Roman"/>
        </w:rPr>
        <w:t>μL</w:t>
      </w:r>
      <w:r>
        <w:rPr>
          <w:rFonts w:ascii="Times New Roman" w:hAnsi="Times New Roman" w:eastAsia="Times New Roman" w:cs="Times New Roman"/>
          <w:w w:val="99"/>
        </w:rPr>
        <w:t xml:space="preserve"> </w:t>
      </w:r>
      <w:r>
        <w:rPr>
          <w:rFonts w:hint="eastAsia" w:ascii="Times New Roman" w:hAnsi="Times New Roman" w:cs="Times New Roman"/>
          <w:w w:val="99"/>
        </w:rPr>
        <w:t xml:space="preserve">                   </w:t>
      </w:r>
      <w:r>
        <w:t>滞留体积（膜</w:t>
      </w:r>
      <w:r>
        <w:rPr>
          <w:rFonts w:ascii="Times New Roman" w:hAnsi="Times New Roman" w:eastAsia="Times New Roman" w:cs="Times New Roman"/>
        </w:rPr>
        <w:t>/</w:t>
      </w:r>
      <w:r>
        <w:t>支持）：</w:t>
      </w:r>
      <w:r>
        <w:rPr>
          <w:rFonts w:ascii="Times New Roman" w:hAnsi="Times New Roman" w:eastAsia="Times New Roman" w:cs="Times New Roman"/>
        </w:rPr>
        <w:t>&lt; 5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rPr>
          <w:rFonts w:ascii="Times New Roman" w:hAnsi="Times New Roman" w:eastAsia="Times New Roman" w:cs="Times New Roman"/>
        </w:rPr>
        <w:t>μL</w:t>
      </w:r>
    </w:p>
    <w:p>
      <w:pPr>
        <w:pStyle w:val="4"/>
        <w:spacing w:before="26" w:line="360" w:lineRule="auto"/>
      </w:pPr>
      <w:r>
        <w:rPr>
          <w:rFonts w:ascii="Times New Roman" w:hAnsi="Times New Roman" w:eastAsia="Times New Roman" w:cs="Times New Roman"/>
        </w:rPr>
        <w:t xml:space="preserve">1.  </w:t>
      </w:r>
      <w:r>
        <w:t>添加适量的抗体至超滤管中，小心不要触碰膜。</w:t>
      </w:r>
      <w:r>
        <w:rPr>
          <w:rFonts w:hint="eastAsia" w:ascii="Times New Roman" w:hAnsi="Times New Roman" w:cs="Times New Roman"/>
        </w:rPr>
        <w:t>8000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rFonts w:ascii="Times New Roman" w:hAnsi="Times New Roman" w:eastAsia="Times New Roman" w:cs="Times New Roman"/>
        </w:rPr>
        <w:t>g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t>离心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min</w:t>
      </w:r>
      <w:r>
        <w:rPr>
          <w:spacing w:val="-6"/>
        </w:rPr>
        <w:t>，检查有多少液体过滤至滤液</w:t>
      </w:r>
      <w:r>
        <w:rPr>
          <w:spacing w:val="-3"/>
        </w:rPr>
        <w:t>收集管（下方）。重复以上操作直到所有液体全部收集到过</w:t>
      </w:r>
      <w:r>
        <w:rPr>
          <w:spacing w:val="-82"/>
        </w:rPr>
        <w:t xml:space="preserve"> </w:t>
      </w:r>
      <w:r>
        <w:t>滤收集管。</w:t>
      </w:r>
      <w:r>
        <w:rPr>
          <w:rFonts w:hint="eastAsia"/>
        </w:rPr>
        <w:t>丢弃</w:t>
      </w:r>
      <w:r>
        <w:t>收集管中的液体。</w:t>
      </w:r>
    </w:p>
    <w:p>
      <w:pPr>
        <w:pStyle w:val="4"/>
        <w:spacing w:before="43" w:line="360" w:lineRule="auto"/>
        <w:ind w:right="3"/>
      </w:pPr>
      <w:r>
        <w:rPr>
          <w:rFonts w:ascii="Times New Roman" w:hAnsi="Times New Roman" w:eastAsia="Times New Roman" w:cs="Times New Roman"/>
        </w:rPr>
        <w:t>2.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-9"/>
        </w:rPr>
        <w:t>对于浓缩抗体，进行第</w:t>
      </w:r>
      <w:r>
        <w:rPr>
          <w:rFonts w:hint="eastAsia"/>
          <w:spacing w:val="-9"/>
          <w:lang w:val="en-US" w:eastAsia="zh-CN"/>
        </w:rPr>
        <w:t>3步</w:t>
      </w:r>
      <w:r>
        <w:rPr>
          <w:spacing w:val="-15"/>
        </w:rPr>
        <w:t>。对于</w:t>
      </w:r>
      <w:r>
        <w:rPr>
          <w:rFonts w:hint="eastAsia"/>
          <w:spacing w:val="-15"/>
          <w:lang w:eastAsia="zh-CN"/>
        </w:rPr>
        <w:t>低浓度</w:t>
      </w:r>
      <w:r>
        <w:rPr>
          <w:rFonts w:hint="eastAsia"/>
          <w:spacing w:val="-15"/>
        </w:rPr>
        <w:t>抗体</w:t>
      </w:r>
      <w:r>
        <w:rPr>
          <w:spacing w:val="-15"/>
        </w:rPr>
        <w:t>加入</w:t>
      </w:r>
      <w:r>
        <w:rPr>
          <w:rFonts w:ascii="Times New Roman" w:hAnsi="Times New Roman" w:eastAsia="Times New Roman" w:cs="Times New Roman"/>
        </w:rPr>
        <w:t>1×PBS</w:t>
      </w:r>
      <w:r>
        <w:t>至超滤管中</w:t>
      </w:r>
      <w:r>
        <w:rPr>
          <w:rFonts w:hint="eastAsia"/>
          <w:lang w:eastAsia="zh-CN"/>
        </w:rPr>
        <w:t>，</w:t>
      </w:r>
      <w:r>
        <w:rPr>
          <w:rFonts w:hint="eastAsia" w:ascii="Times New Roman" w:hAnsi="Times New Roman" w:cs="Times New Roman"/>
        </w:rPr>
        <w:t>8000</w:t>
      </w:r>
      <w:r>
        <w:rPr>
          <w:rFonts w:ascii="Times New Roman" w:hAnsi="Times New Roman" w:eastAsia="Times New Roman" w:cs="Times New Roman"/>
        </w:rPr>
        <w:t xml:space="preserve"> g</w:t>
      </w:r>
      <w:r>
        <w:t>离心</w:t>
      </w:r>
      <w:r>
        <w:rPr>
          <w:rFonts w:hint="eastAsia"/>
          <w:lang w:eastAsia="zh-CN"/>
        </w:rPr>
        <w:t>调整浓度</w:t>
      </w:r>
      <w:r>
        <w:t>。</w:t>
      </w:r>
    </w:p>
    <w:p>
      <w:pPr>
        <w:pStyle w:val="4"/>
        <w:spacing w:before="53" w:line="360" w:lineRule="auto"/>
      </w:pPr>
      <w:r>
        <w:rPr>
          <w:rFonts w:ascii="Times New Roman" w:hAnsi="Times New Roman" w:eastAsia="Times New Roman" w:cs="Times New Roman"/>
        </w:rPr>
        <w:t xml:space="preserve">3.  </w:t>
      </w:r>
      <w:r>
        <w:t>添加适当体积的</w:t>
      </w:r>
      <w:r>
        <w:rPr>
          <w:rFonts w:ascii="Times New Roman" w:hAnsi="Times New Roman" w:eastAsia="Times New Roman" w:cs="Times New Roman"/>
        </w:rPr>
        <w:t>PBS</w:t>
      </w:r>
      <w:r>
        <w:t>至超滤管使得最终的抗体浓度为</w:t>
      </w:r>
      <w:r>
        <w:rPr>
          <w:rFonts w:hint="eastAsia" w:ascii="Times New Roman" w:hAnsi="Times New Roman" w:cs="Times New Roman"/>
        </w:rPr>
        <w:t>1</w:t>
      </w:r>
      <w:r>
        <w:rPr>
          <w:rFonts w:hint="eastAsia" w:ascii="宋体" w:hAnsi="宋体" w:eastAsia="宋体" w:cs="宋体"/>
        </w:rPr>
        <w:t>–</w:t>
      </w:r>
      <w:r>
        <w:rPr>
          <w:rFonts w:hint="eastAsia" w:ascii="Times New Roman" w:hAnsi="Times New Roman" w:cs="Times New Roman"/>
        </w:rPr>
        <w:t>5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>mg/mL</w:t>
      </w:r>
      <w:r>
        <w:t>，在膜表面小心上下抽吸</w:t>
      </w:r>
      <w:r>
        <w:rPr>
          <w:spacing w:val="-46"/>
        </w:rPr>
        <w:t xml:space="preserve"> </w:t>
      </w:r>
      <w:r>
        <w:rPr>
          <w:rFonts w:hint="eastAsia"/>
          <w:spacing w:val="-46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</w:rPr>
        <w:t>PBS</w:t>
      </w:r>
      <w:r>
        <w:t>以重悬抗体</w:t>
      </w:r>
      <w:r>
        <w:rPr>
          <w:rFonts w:hint="eastAsia"/>
        </w:rPr>
        <w:t>蛋白</w:t>
      </w:r>
      <w:r>
        <w:t>。</w:t>
      </w:r>
    </w:p>
    <w:p>
      <w:pPr>
        <w:pStyle w:val="4"/>
        <w:spacing w:before="53" w:line="360" w:lineRule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ascii="Times New Roman" w:hAnsi="Times New Roman" w:eastAsia="Times New Roman" w:cs="Times New Roman"/>
        </w:rPr>
        <w:t xml:space="preserve">4. </w:t>
      </w:r>
      <w:r>
        <w:rPr>
          <w:spacing w:val="-9"/>
        </w:rPr>
        <w:t xml:space="preserve"> 转移回收的抗体溶液至新离心管中。</w:t>
      </w:r>
    </w:p>
    <w:p>
      <w:pPr>
        <w:pStyle w:val="4"/>
        <w:spacing w:before="53" w:line="360" w:lineRule="auto"/>
        <w:rPr>
          <w:spacing w:val="-9"/>
        </w:rPr>
      </w:pPr>
      <w:r>
        <w:rPr>
          <w:rFonts w:ascii="Times New Roman" w:hAnsi="Times New Roman" w:eastAsia="Times New Roman" w:cs="Times New Roman"/>
        </w:rPr>
        <w:t xml:space="preserve">5. </w:t>
      </w:r>
      <w:r>
        <w:rPr>
          <w:spacing w:val="-9"/>
        </w:rPr>
        <w:t xml:space="preserve"> 如果您使用优化标记步骤，保</w:t>
      </w:r>
      <w:r>
        <w:rPr>
          <w:rFonts w:hint="eastAsia"/>
          <w:spacing w:val="-9"/>
          <w:lang w:eastAsia="zh-CN"/>
        </w:rPr>
        <w:t>留</w:t>
      </w:r>
      <w:r>
        <w:rPr>
          <w:spacing w:val="-9"/>
        </w:rPr>
        <w:t>超滤管来浓缩标记后</w:t>
      </w:r>
      <w:r>
        <w:rPr>
          <w:rFonts w:hint="eastAsia"/>
          <w:spacing w:val="-9"/>
        </w:rPr>
        <w:t>的抗体。</w:t>
      </w:r>
    </w:p>
    <w:p>
      <w:pPr>
        <w:jc w:val="center"/>
        <w:rPr>
          <w:rFonts w:ascii="宋体" w:hAnsi="宋体" w:eastAsia="宋体" w:cs="Times New Roman"/>
          <w:color w:val="221F1F"/>
          <w:sz w:val="18"/>
          <w:szCs w:val="18"/>
          <w:lang w:eastAsia="en-US"/>
        </w:rPr>
      </w:pPr>
      <w:r>
        <w:rPr>
          <w:rFonts w:hint="eastAsia" w:ascii="宋体" w:hAnsi="宋体" w:eastAsia="宋体" w:cs="Times New Roman"/>
          <w:color w:val="221F1F"/>
          <w:sz w:val="18"/>
          <w:szCs w:val="18"/>
        </w:rPr>
        <w:t>图</w:t>
      </w:r>
      <w:r>
        <w:rPr>
          <w:rFonts w:ascii="宋体" w:hAnsi="宋体" w:eastAsia="宋体" w:cs="Times New Roman"/>
          <w:color w:val="221F1F"/>
          <w:sz w:val="18"/>
          <w:szCs w:val="18"/>
          <w:lang w:eastAsia="en-US"/>
        </w:rPr>
        <w:t>1. 超滤管组成</w:t>
      </w:r>
    </w:p>
    <w:p>
      <w:pPr>
        <w:jc w:val="center"/>
        <w:rPr>
          <w:rFonts w:ascii="宋体" w:hAnsi="宋体" w:eastAsia="宋体" w:cs="Times New Roman"/>
          <w:color w:val="221F1F"/>
          <w:sz w:val="18"/>
          <w:szCs w:val="18"/>
          <w:lang w:eastAsia="en-US"/>
        </w:rPr>
      </w:pPr>
      <w:r>
        <w:rPr>
          <w:rFonts w:hint="eastAsia" w:ascii="宋体" w:hAnsi="宋体" w:eastAsia="宋体" w:cs="Times New Roman"/>
          <w:color w:val="221F1F"/>
          <w:sz w:val="18"/>
          <w:szCs w:val="18"/>
        </w:rPr>
        <w:drawing>
          <wp:inline distT="0" distB="0" distL="114300" distR="114300">
            <wp:extent cx="2425700" cy="1444625"/>
            <wp:effectExtent l="0" t="0" r="12700" b="3175"/>
            <wp:docPr id="11" name="图片 11" descr="a9c1fa36ab7e2c55b23e6b9378ef5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a9c1fa36ab7e2c55b23e6b9378ef5f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</w:p>
    <w:p>
      <w:pPr>
        <w:pStyle w:val="10"/>
        <w:tabs>
          <w:tab w:val="left" w:pos="5620"/>
        </w:tabs>
        <w:spacing w:before="142"/>
        <w:jc w:val="left"/>
        <w:rPr>
          <w:color w:val="221F1F"/>
          <w:spacing w:val="4"/>
        </w:rPr>
      </w:pPr>
      <w:r>
        <w:rPr>
          <w:rFonts w:hint="eastAsia" w:ascii="宋体" w:hAnsi="宋体" w:eastAsia="宋体" w:cs="宋体"/>
          <w:b/>
          <w:bCs/>
          <w:color w:val="221F1F"/>
          <w:sz w:val="18"/>
          <w:szCs w:val="18"/>
        </w:rPr>
        <w:t>B.</w:t>
      </w:r>
      <w:r>
        <w:rPr>
          <w:rFonts w:ascii="宋体" w:hAnsi="宋体" w:eastAsia="宋体" w:cs="宋体"/>
          <w:b/>
          <w:bCs/>
          <w:color w:val="221F1F"/>
          <w:sz w:val="20"/>
          <w:szCs w:val="20"/>
        </w:rPr>
        <w:t xml:space="preserve">标准的 </w:t>
      </w:r>
      <w:r>
        <w:rPr>
          <w:rFonts w:hint="eastAsia" w:ascii="Times New Roman" w:hAnsi="Times New Roman" w:eastAsia="宋体" w:cs="Times New Roman"/>
          <w:b/>
          <w:bCs/>
          <w:sz w:val="20"/>
          <w:szCs w:val="20"/>
        </w:rPr>
        <w:t>Tanda</w:t>
      </w:r>
      <w:r>
        <w:rPr>
          <w:rFonts w:ascii="Times New Roman" w:hAnsi="Times New Roman" w:eastAsia="Times New Roman" w:cs="Times New Roman"/>
          <w:b/>
          <w:bCs/>
          <w:color w:val="050100"/>
          <w:position w:val="6"/>
          <w:sz w:val="20"/>
          <w:szCs w:val="20"/>
        </w:rPr>
        <w:t>®</w:t>
      </w:r>
      <w:r>
        <w:rPr>
          <w:rFonts w:ascii="Times New Roman" w:hAnsi="Times New Roman" w:eastAsia="Times New Roman" w:cs="Times New Roman"/>
          <w:b/>
          <w:bCs/>
          <w:color w:val="050100"/>
          <w:spacing w:val="14"/>
          <w:position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bCs/>
          <w:color w:val="221F1F"/>
          <w:sz w:val="20"/>
          <w:szCs w:val="20"/>
        </w:rPr>
        <w:t>标记步骤</w:t>
      </w:r>
    </w:p>
    <w:p>
      <w:pPr>
        <w:pStyle w:val="4"/>
        <w:spacing w:line="381" w:lineRule="auto"/>
        <w:ind w:right="164" w:firstLine="360"/>
      </w:pPr>
      <w:r>
        <w:rPr>
          <w:color w:val="221F1F"/>
          <w:spacing w:val="4"/>
        </w:rPr>
        <w:t>重要：在您开始之前，对照表</w:t>
      </w:r>
      <w:r>
        <w:rPr>
          <w:rFonts w:ascii="Times New Roman" w:hAnsi="Times New Roman" w:eastAsia="Times New Roman" w:cs="Times New Roman"/>
          <w:color w:val="221F1F"/>
        </w:rPr>
        <w:t>1</w:t>
      </w:r>
      <w:r>
        <w:rPr>
          <w:color w:val="221F1F"/>
        </w:rPr>
        <w:t>（</w:t>
      </w:r>
      <w:r>
        <w:rPr>
          <w:rFonts w:hint="eastAsia" w:ascii="Times New Roman" w:hAnsi="Times New Roman" w:cs="Times New Roman"/>
        </w:rPr>
        <w:t>Tanda</w:t>
      </w:r>
      <w:r>
        <w:rPr>
          <w:rFonts w:ascii="Times New Roman" w:hAnsi="Times New Roman" w:eastAsia="Times New Roman" w:cs="Times New Roman"/>
          <w:color w:val="050100"/>
          <w:position w:val="6"/>
          <w:sz w:val="11"/>
          <w:szCs w:val="11"/>
        </w:rPr>
        <w:t>®</w:t>
      </w:r>
      <w:r>
        <w:rPr>
          <w:rFonts w:ascii="Times New Roman" w:hAnsi="Times New Roman" w:eastAsia="Times New Roman" w:cs="Times New Roman"/>
          <w:color w:val="050100"/>
          <w:spacing w:val="7"/>
          <w:position w:val="6"/>
          <w:sz w:val="11"/>
          <w:szCs w:val="11"/>
        </w:rPr>
        <w:t xml:space="preserve"> </w:t>
      </w:r>
      <w:r>
        <w:rPr>
          <w:color w:val="221F1F"/>
        </w:rPr>
        <w:t>抗体</w:t>
      </w:r>
      <w:r>
        <w:rPr>
          <w:color w:val="221F1F"/>
          <w:spacing w:val="-3"/>
        </w:rPr>
        <w:t>兼容性和标记步骤选择指南）确定您的抗体组成和浓度是否</w:t>
      </w:r>
      <w:r>
        <w:rPr>
          <w:color w:val="221F1F"/>
          <w:spacing w:val="-84"/>
        </w:rPr>
        <w:t xml:space="preserve"> </w:t>
      </w:r>
      <w:r>
        <w:rPr>
          <w:color w:val="221F1F"/>
        </w:rPr>
        <w:t>适用</w:t>
      </w:r>
      <w:r>
        <w:rPr>
          <w:rFonts w:hint="eastAsia" w:ascii="Times New Roman" w:hAnsi="Times New Roman" w:cs="Times New Roman"/>
        </w:rPr>
        <w:t>Tanda</w:t>
      </w:r>
      <w:r>
        <w:rPr>
          <w:rFonts w:ascii="Times New Roman" w:hAnsi="Times New Roman" w:eastAsia="Times New Roman" w:cs="Times New Roman"/>
          <w:color w:val="050100"/>
          <w:position w:val="6"/>
          <w:sz w:val="11"/>
          <w:szCs w:val="11"/>
        </w:rPr>
        <w:t>®</w:t>
      </w:r>
      <w:r>
        <w:rPr>
          <w:rFonts w:ascii="Times New Roman" w:hAnsi="Times New Roman" w:eastAsia="Times New Roman" w:cs="Times New Roman"/>
          <w:color w:val="050100"/>
          <w:spacing w:val="16"/>
          <w:position w:val="6"/>
          <w:sz w:val="11"/>
          <w:szCs w:val="11"/>
        </w:rPr>
        <w:t xml:space="preserve"> </w:t>
      </w:r>
      <w:r>
        <w:rPr>
          <w:color w:val="221F1F"/>
        </w:rPr>
        <w:t>标记，以及哪种标记步</w:t>
      </w:r>
      <w:r>
        <w:rPr>
          <w:rFonts w:hint="eastAsi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266700</wp:posOffset>
            </wp:positionH>
            <wp:positionV relativeFrom="page">
              <wp:posOffset>1464945</wp:posOffset>
            </wp:positionV>
            <wp:extent cx="6436360" cy="7713980"/>
            <wp:effectExtent l="0" t="0" r="2540" b="1270"/>
            <wp:wrapNone/>
            <wp:docPr id="8" name="图片 8" descr="底纹-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底纹-01-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6360" cy="771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F1F"/>
        </w:rPr>
        <w:t>骤适合您选择</w:t>
      </w:r>
      <w:r>
        <w:rPr>
          <w:rFonts w:hint="eastAsia"/>
          <w:color w:val="221F1F"/>
        </w:rPr>
        <w:t>。</w:t>
      </w:r>
      <w:r>
        <w:rPr>
          <w:color w:val="221F1F"/>
          <w:spacing w:val="-5"/>
        </w:rPr>
        <w:t>如果有必要</w:t>
      </w:r>
      <w:r>
        <w:rPr>
          <w:rFonts w:hint="eastAsia"/>
          <w:color w:val="221F1F"/>
          <w:spacing w:val="-5"/>
          <w:lang w:eastAsia="zh-CN"/>
        </w:rPr>
        <w:t>请</w:t>
      </w:r>
      <w:r>
        <w:rPr>
          <w:color w:val="221F1F"/>
          <w:spacing w:val="-5"/>
        </w:rPr>
        <w:t>联系抗体厂家了解您的抗体</w:t>
      </w:r>
      <w:r>
        <w:rPr>
          <w:color w:val="221F1F"/>
          <w:spacing w:val="-43"/>
        </w:rPr>
        <w:t xml:space="preserve"> </w:t>
      </w:r>
      <w:r>
        <w:rPr>
          <w:rFonts w:ascii="Times New Roman" w:hAnsi="Times New Roman" w:eastAsia="Times New Roman" w:cs="Times New Roman"/>
          <w:color w:val="221F1F"/>
        </w:rPr>
        <w:t>IgG</w:t>
      </w:r>
      <w:r>
        <w:rPr>
          <w:color w:val="221F1F"/>
        </w:rPr>
        <w:t>和抗体稳定剂的浓度。</w:t>
      </w:r>
    </w:p>
    <w:p>
      <w:pPr>
        <w:pStyle w:val="4"/>
        <w:spacing w:before="49" w:line="374" w:lineRule="auto"/>
        <w:ind w:right="171"/>
        <w:rPr>
          <w:rFonts w:cs="宋体"/>
          <w:color w:val="221F1F"/>
          <w:spacing w:val="3"/>
        </w:rPr>
      </w:pPr>
      <w:r>
        <w:rPr>
          <w:rFonts w:ascii="Times New Roman" w:hAnsi="Times New Roman" w:eastAsia="Times New Roman" w:cs="Times New Roman"/>
        </w:rPr>
        <w:t>1.</w:t>
      </w:r>
      <w:r>
        <w:rPr>
          <w:rFonts w:cs="宋体"/>
          <w:color w:val="221F1F"/>
          <w:spacing w:val="3"/>
        </w:rPr>
        <w:t xml:space="preserve"> </w:t>
      </w:r>
      <w:r>
        <w:rPr>
          <w:rFonts w:hint="eastAsia" w:cs="宋体"/>
          <w:color w:val="221F1F"/>
          <w:spacing w:val="3"/>
          <w:lang w:eastAsia="zh-CN"/>
        </w:rPr>
        <w:t>蛋白、</w:t>
      </w:r>
      <w:r>
        <w:rPr>
          <w:rFonts w:cs="宋体"/>
          <w:color w:val="221F1F"/>
          <w:spacing w:val="3"/>
        </w:rPr>
        <w:t>抗体浓度</w:t>
      </w:r>
      <w:r>
        <w:rPr>
          <w:rFonts w:hint="default" w:ascii="Times New Roman" w:hAnsi="Times New Roman" w:cs="Times New Roman"/>
          <w:color w:val="221F1F"/>
          <w:spacing w:val="3"/>
        </w:rPr>
        <w:t xml:space="preserve"> 1-5 mg/mL </w:t>
      </w:r>
      <w:r>
        <w:rPr>
          <w:rFonts w:cs="宋体"/>
          <w:color w:val="221F1F"/>
          <w:spacing w:val="3"/>
        </w:rPr>
        <w:t>是较合适的标记浓度。如果抗体是冻干</w:t>
      </w:r>
      <w:r>
        <w:rPr>
          <w:rFonts w:hint="eastAsia" w:cs="宋体"/>
          <w:color w:val="221F1F"/>
          <w:spacing w:val="3"/>
        </w:rPr>
        <w:t>粉</w:t>
      </w:r>
      <w:r>
        <w:rPr>
          <w:rFonts w:cs="宋体"/>
          <w:color w:val="221F1F"/>
          <w:spacing w:val="3"/>
        </w:rPr>
        <w:t>形式或浓度更浓，用PBS溶解或稀释抗体。将需要标记的抗体转移到干净的管子里。确保</w:t>
      </w:r>
      <w:r>
        <w:rPr>
          <w:rFonts w:hint="default" w:ascii="Times New Roman" w:hAnsi="Times New Roman" w:cs="Times New Roman"/>
          <w:color w:val="221F1F"/>
          <w:spacing w:val="3"/>
        </w:rPr>
        <w:t>IgG</w:t>
      </w:r>
      <w:r>
        <w:rPr>
          <w:rFonts w:cs="宋体"/>
          <w:color w:val="221F1F"/>
          <w:spacing w:val="3"/>
        </w:rPr>
        <w:t>的</w:t>
      </w:r>
      <w:r>
        <w:rPr>
          <w:rFonts w:hint="eastAsia" w:cs="宋体"/>
          <w:color w:val="221F1F"/>
          <w:spacing w:val="3"/>
          <w:lang w:eastAsia="zh-CN"/>
        </w:rPr>
        <w:t>含量符合</w:t>
      </w:r>
      <w:r>
        <w:rPr>
          <w:rFonts w:cs="宋体"/>
          <w:color w:val="221F1F"/>
          <w:spacing w:val="3"/>
        </w:rPr>
        <w:t>试剂盒的标记范围。</w:t>
      </w:r>
    </w:p>
    <w:p>
      <w:pPr>
        <w:pStyle w:val="4"/>
        <w:spacing w:before="55" w:line="374" w:lineRule="auto"/>
        <w:ind w:right="161"/>
        <w:rPr>
          <w:rFonts w:cs="宋体"/>
          <w:color w:val="221F1F"/>
          <w:spacing w:val="3"/>
        </w:rPr>
      </w:pPr>
      <w:r>
        <w:rPr>
          <w:rFonts w:ascii="Times New Roman" w:hAnsi="Times New Roman" w:eastAsia="Times New Roman" w:cs="Times New Roman"/>
        </w:rPr>
        <w:t>2.</w:t>
      </w:r>
      <w:r>
        <w:rPr>
          <w:rFonts w:cs="宋体"/>
          <w:color w:val="221F1F"/>
          <w:spacing w:val="3"/>
        </w:rPr>
        <w:t xml:space="preserve"> </w:t>
      </w:r>
      <w:r>
        <w:rPr>
          <w:rFonts w:hint="eastAsia" w:cs="宋体"/>
          <w:color w:val="221F1F"/>
          <w:spacing w:val="3"/>
        </w:rPr>
        <w:t>将组分B用</w:t>
      </w:r>
      <w:r>
        <w:rPr>
          <w:rFonts w:hint="default" w:ascii="Times New Roman" w:hAnsi="Times New Roman" w:cs="Times New Roman"/>
          <w:color w:val="221F1F"/>
          <w:spacing w:val="3"/>
        </w:rPr>
        <w:t>1</w:t>
      </w:r>
      <w:r>
        <w:rPr>
          <w:rFonts w:hint="eastAsia" w:ascii="Times New Roman" w:hAnsi="Times New Roman" w:cs="Times New Roman"/>
          <w:color w:val="221F1F"/>
          <w:spacing w:val="3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221F1F"/>
          <w:spacing w:val="3"/>
        </w:rPr>
        <w:t>mL</w:t>
      </w:r>
      <w:r>
        <w:rPr>
          <w:rFonts w:hint="eastAsia" w:cs="宋体"/>
          <w:color w:val="221F1F"/>
          <w:spacing w:val="3"/>
        </w:rPr>
        <w:t>蒸馏水充分溶解，使成为10</w:t>
      </w:r>
      <w:r>
        <w:rPr>
          <w:rFonts w:hint="default" w:ascii="Arial" w:hAnsi="Arial" w:cs="Arial"/>
          <w:color w:val="221F1F"/>
          <w:spacing w:val="3"/>
        </w:rPr>
        <w:t>×</w:t>
      </w:r>
      <w:r>
        <w:rPr>
          <w:rFonts w:cs="宋体"/>
          <w:color w:val="221F1F"/>
          <w:spacing w:val="3"/>
        </w:rPr>
        <w:t xml:space="preserve"> 反应缓冲液。</w:t>
      </w:r>
    </w:p>
    <w:p>
      <w:pPr>
        <w:pStyle w:val="4"/>
        <w:spacing w:before="55" w:line="360" w:lineRule="auto"/>
        <w:rPr>
          <w:rFonts w:cs="宋体"/>
          <w:color w:val="221F1F"/>
          <w:spacing w:val="3"/>
        </w:rPr>
      </w:pPr>
      <w:r>
        <w:rPr>
          <w:rFonts w:ascii="Times New Roman" w:hAnsi="Times New Roman" w:eastAsia="Times New Roman" w:cs="Times New Roman"/>
        </w:rPr>
        <w:t>3.</w:t>
      </w:r>
      <w:r>
        <w:rPr>
          <w:rFonts w:cs="宋体"/>
          <w:color w:val="221F1F"/>
          <w:spacing w:val="3"/>
        </w:rPr>
        <w:t xml:space="preserve"> 以 1:10 </w:t>
      </w:r>
      <w:r>
        <w:rPr>
          <w:rFonts w:hint="eastAsia" w:cs="宋体"/>
          <w:color w:val="221F1F"/>
          <w:spacing w:val="3"/>
          <w:lang w:eastAsia="zh-CN"/>
        </w:rPr>
        <w:t>的比例</w:t>
      </w:r>
      <w:r>
        <w:rPr>
          <w:rFonts w:cs="宋体"/>
          <w:color w:val="221F1F"/>
          <w:spacing w:val="3"/>
        </w:rPr>
        <w:t>混合</w:t>
      </w:r>
      <w:r>
        <w:rPr>
          <w:rFonts w:hint="eastAsia" w:cs="宋体"/>
          <w:color w:val="221F1F"/>
          <w:spacing w:val="3"/>
          <w:lang w:eastAsia="zh-CN"/>
        </w:rPr>
        <w:t>组分</w:t>
      </w:r>
      <w:r>
        <w:rPr>
          <w:rFonts w:hint="eastAsia" w:cs="宋体"/>
          <w:color w:val="221F1F"/>
          <w:spacing w:val="3"/>
          <w:lang w:val="en-US" w:eastAsia="zh-CN"/>
        </w:rPr>
        <w:t>B</w:t>
      </w:r>
      <w:r>
        <w:rPr>
          <w:rFonts w:cs="宋体"/>
          <w:color w:val="221F1F"/>
          <w:spacing w:val="3"/>
        </w:rPr>
        <w:t>与抗体</w:t>
      </w:r>
      <w:r>
        <w:rPr>
          <w:rFonts w:hint="eastAsia" w:cs="宋体"/>
          <w:color w:val="221F1F"/>
          <w:spacing w:val="3"/>
          <w:lang w:eastAsia="zh-CN"/>
        </w:rPr>
        <w:t>溶液</w:t>
      </w:r>
      <w:r>
        <w:rPr>
          <w:rFonts w:hint="eastAsia" w:cs="宋体"/>
          <w:color w:val="221F1F"/>
          <w:spacing w:val="3"/>
        </w:rPr>
        <w:t>，</w:t>
      </w:r>
      <w:r>
        <w:rPr>
          <w:rFonts w:cs="宋体"/>
          <w:color w:val="221F1F"/>
          <w:spacing w:val="3"/>
        </w:rPr>
        <w:t>使抗体溶液最终形成 1</w:t>
      </w:r>
      <w:r>
        <w:rPr>
          <w:rFonts w:hint="default" w:ascii="Arial" w:hAnsi="Arial" w:cs="Arial"/>
          <w:color w:val="221F1F"/>
          <w:spacing w:val="3"/>
        </w:rPr>
        <w:t>×</w:t>
      </w:r>
      <w:r>
        <w:rPr>
          <w:rFonts w:cs="宋体"/>
          <w:color w:val="221F1F"/>
          <w:spacing w:val="3"/>
        </w:rPr>
        <w:t>反应缓冲</w:t>
      </w:r>
      <w:r>
        <w:rPr>
          <w:rFonts w:hint="eastAsia" w:cs="宋体"/>
          <w:color w:val="221F1F"/>
          <w:spacing w:val="3"/>
          <w:lang w:eastAsia="zh-CN"/>
        </w:rPr>
        <w:t>体系</w:t>
      </w:r>
      <w:r>
        <w:rPr>
          <w:rFonts w:cs="宋体"/>
          <w:color w:val="221F1F"/>
          <w:spacing w:val="3"/>
        </w:rPr>
        <w:t>（例如9</w:t>
      </w:r>
      <w:r>
        <w:rPr>
          <w:rFonts w:hint="eastAsia" w:cs="宋体"/>
          <w:color w:val="221F1F"/>
          <w:spacing w:val="3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221F1F"/>
          <w:spacing w:val="3"/>
          <w:lang w:eastAsia="en-US"/>
        </w:rPr>
        <w:t>μ</w:t>
      </w:r>
      <w:r>
        <w:rPr>
          <w:rFonts w:hint="default" w:ascii="Times New Roman" w:hAnsi="Times New Roman" w:cs="Times New Roman"/>
          <w:color w:val="221F1F"/>
          <w:spacing w:val="3"/>
        </w:rPr>
        <w:t>L</w:t>
      </w:r>
      <w:r>
        <w:rPr>
          <w:rFonts w:cs="宋体"/>
          <w:color w:val="221F1F"/>
          <w:spacing w:val="3"/>
        </w:rPr>
        <w:t>的抗体加1</w:t>
      </w:r>
      <w:r>
        <w:rPr>
          <w:rFonts w:hint="eastAsia" w:cs="宋体"/>
          <w:color w:val="221F1F"/>
          <w:spacing w:val="3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221F1F"/>
          <w:spacing w:val="3"/>
          <w:lang w:eastAsia="en-US"/>
        </w:rPr>
        <w:t>μ</w:t>
      </w:r>
      <w:r>
        <w:rPr>
          <w:rFonts w:hint="default" w:ascii="Times New Roman" w:hAnsi="Times New Roman" w:cs="Times New Roman"/>
          <w:color w:val="221F1F"/>
          <w:spacing w:val="3"/>
        </w:rPr>
        <w:t>L</w:t>
      </w:r>
      <w:r>
        <w:rPr>
          <w:rFonts w:hint="eastAsia" w:ascii="Times New Roman" w:hAnsi="Times New Roman" w:cs="Times New Roman"/>
          <w:color w:val="221F1F"/>
          <w:spacing w:val="3"/>
          <w:lang w:val="en-US" w:eastAsia="zh-CN"/>
        </w:rPr>
        <w:t xml:space="preserve"> </w:t>
      </w:r>
      <w:r>
        <w:rPr>
          <w:rFonts w:cs="宋体"/>
          <w:color w:val="221F1F"/>
          <w:spacing w:val="3"/>
        </w:rPr>
        <w:t>10</w:t>
      </w:r>
      <w:r>
        <w:rPr>
          <w:rFonts w:hint="default" w:ascii="Arial" w:hAnsi="Arial" w:cs="Arial"/>
          <w:color w:val="221F1F"/>
          <w:spacing w:val="3"/>
        </w:rPr>
        <w:t>×</w:t>
      </w:r>
      <w:r>
        <w:rPr>
          <w:rFonts w:cs="宋体"/>
          <w:color w:val="221F1F"/>
          <w:spacing w:val="3"/>
        </w:rPr>
        <w:t>反应缓冲液）。移液器上下吹吸混合。</w:t>
      </w:r>
    </w:p>
    <w:p>
      <w:pPr>
        <w:pStyle w:val="4"/>
        <w:spacing w:before="26" w:line="360" w:lineRule="auto"/>
        <w:ind w:right="171"/>
        <w:rPr>
          <w:rFonts w:cs="宋体"/>
          <w:color w:val="221F1F"/>
          <w:spacing w:val="3"/>
        </w:rPr>
      </w:pPr>
      <w:r>
        <w:rPr>
          <w:rFonts w:ascii="Times New Roman" w:hAnsi="Times New Roman" w:eastAsia="Times New Roman" w:cs="Times New Roman"/>
        </w:rPr>
        <w:t>4.</w:t>
      </w:r>
      <w:r>
        <w:rPr>
          <w:rFonts w:cs="宋体"/>
          <w:color w:val="221F1F"/>
          <w:spacing w:val="3"/>
        </w:rPr>
        <w:t xml:space="preserve"> 将上步的溶液全部转移至</w:t>
      </w:r>
      <w:r>
        <w:rPr>
          <w:rFonts w:hint="eastAsia" w:cs="宋体"/>
          <w:color w:val="221F1F"/>
          <w:spacing w:val="3"/>
        </w:rPr>
        <w:t>Tanda</w:t>
      </w:r>
      <w:r>
        <w:rPr>
          <w:rFonts w:ascii="Times New Roman" w:hAnsi="Times New Roman" w:eastAsia="Times New Roman" w:cs="Times New Roman"/>
          <w:color w:val="050100"/>
          <w:position w:val="6"/>
          <w:sz w:val="11"/>
          <w:szCs w:val="11"/>
        </w:rPr>
        <w:t>®</w:t>
      </w:r>
      <w:r>
        <w:rPr>
          <w:rFonts w:cs="宋体"/>
          <w:color w:val="221F1F"/>
          <w:spacing w:val="3"/>
        </w:rPr>
        <w:t xml:space="preserve"> 染料瓶中，这里不需要</w:t>
      </w:r>
      <w:r>
        <w:rPr>
          <w:rFonts w:hint="eastAsia" w:cs="宋体"/>
          <w:color w:val="221F1F"/>
          <w:spacing w:val="3"/>
        </w:rPr>
        <w:t>计算</w:t>
      </w:r>
      <w:r>
        <w:rPr>
          <w:rFonts w:cs="宋体"/>
          <w:color w:val="221F1F"/>
          <w:spacing w:val="3"/>
        </w:rPr>
        <w:t>瓶中染料的含量，涡旋几秒钟。</w:t>
      </w:r>
    </w:p>
    <w:p>
      <w:pPr>
        <w:pStyle w:val="4"/>
        <w:spacing w:before="50" w:line="360" w:lineRule="auto"/>
        <w:jc w:val="left"/>
        <w:rPr>
          <w:rFonts w:cs="宋体"/>
          <w:color w:val="221F1F"/>
          <w:spacing w:val="3"/>
        </w:rPr>
      </w:pPr>
      <w:r>
        <w:rPr>
          <w:rFonts w:ascii="Times New Roman" w:hAnsi="Times New Roman" w:eastAsia="Times New Roman" w:cs="Times New Roman"/>
        </w:rPr>
        <w:t>5.</w:t>
      </w:r>
      <w:r>
        <w:rPr>
          <w:rFonts w:hint="eastAsia" w:cs="宋体"/>
          <w:color w:val="221F1F"/>
          <w:spacing w:val="3"/>
        </w:rPr>
        <w:t xml:space="preserve"> </w:t>
      </w:r>
      <w:r>
        <w:rPr>
          <w:rFonts w:cs="宋体"/>
          <w:color w:val="221F1F"/>
          <w:spacing w:val="3"/>
        </w:rPr>
        <w:t xml:space="preserve">室温避光孵育30 </w:t>
      </w:r>
      <w:r>
        <w:rPr>
          <w:rFonts w:hint="default" w:ascii="Times New Roman" w:hAnsi="Times New Roman" w:cs="Times New Roman"/>
          <w:color w:val="221F1F"/>
          <w:spacing w:val="3"/>
        </w:rPr>
        <w:t>min</w:t>
      </w:r>
      <w:r>
        <w:rPr>
          <w:rFonts w:hint="eastAsia" w:cs="宋体"/>
          <w:color w:val="221F1F"/>
          <w:spacing w:val="3"/>
        </w:rPr>
        <w:t>，最好每</w:t>
      </w:r>
      <w:r>
        <w:rPr>
          <w:rFonts w:hint="default" w:ascii="Times New Roman" w:hAnsi="Times New Roman" w:cs="Times New Roman"/>
          <w:color w:val="221F1F"/>
          <w:spacing w:val="3"/>
        </w:rPr>
        <w:t>10</w:t>
      </w:r>
      <w:r>
        <w:rPr>
          <w:rFonts w:hint="default" w:ascii="Times New Roman" w:hAnsi="Times New Roman" w:cs="Times New Roman"/>
          <w:color w:val="221F1F"/>
          <w:spacing w:val="3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221F1F"/>
          <w:spacing w:val="3"/>
        </w:rPr>
        <w:t>min</w:t>
      </w:r>
      <w:r>
        <w:rPr>
          <w:rFonts w:hint="eastAsia" w:cs="宋体"/>
          <w:color w:val="221F1F"/>
          <w:spacing w:val="3"/>
        </w:rPr>
        <w:t>涡旋1次</w:t>
      </w:r>
    </w:p>
    <w:p>
      <w:pPr>
        <w:pStyle w:val="4"/>
        <w:spacing w:before="50" w:line="360" w:lineRule="auto"/>
        <w:jc w:val="left"/>
        <w:rPr>
          <w:rFonts w:cs="宋体"/>
          <w:color w:val="221F1F"/>
          <w:spacing w:val="3"/>
        </w:rPr>
      </w:pPr>
      <w:r>
        <w:rPr>
          <w:rFonts w:ascii="Times New Roman" w:hAnsi="Times New Roman" w:eastAsia="Times New Roman" w:cs="Times New Roman"/>
        </w:rPr>
        <w:t>6.</w:t>
      </w:r>
      <w:r>
        <w:rPr>
          <w:rFonts w:hint="eastAsia" w:cs="宋体"/>
          <w:color w:val="221F1F"/>
          <w:spacing w:val="3"/>
        </w:rPr>
        <w:t xml:space="preserve"> 反应过程中组装纯化柱，如下图所示。将纯化填料混匀吸入柱腔中，放出保护液，直至柱床体积在</w:t>
      </w:r>
      <w:r>
        <w:rPr>
          <w:rFonts w:hint="default" w:ascii="Times New Roman" w:hAnsi="Times New Roman" w:cs="Times New Roman"/>
          <w:color w:val="221F1F"/>
          <w:spacing w:val="3"/>
        </w:rPr>
        <w:t>1</w:t>
      </w:r>
      <w:r>
        <w:rPr>
          <w:rFonts w:hint="eastAsia" w:ascii="Times New Roman" w:hAnsi="Times New Roman" w:cs="Times New Roman"/>
          <w:color w:val="221F1F"/>
          <w:spacing w:val="3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221F1F"/>
          <w:spacing w:val="3"/>
        </w:rPr>
        <w:t>mL</w:t>
      </w:r>
      <w:r>
        <w:rPr>
          <w:rFonts w:hint="eastAsia" w:cs="宋体"/>
          <w:color w:val="221F1F"/>
          <w:spacing w:val="3"/>
        </w:rPr>
        <w:t>左右。并用目标缓冲液清洗填料至少3个柱体积。</w:t>
      </w:r>
    </w:p>
    <w:p>
      <w:pPr>
        <w:pStyle w:val="4"/>
        <w:spacing w:before="142" w:line="384" w:lineRule="auto"/>
        <w:ind w:right="99"/>
        <w:jc w:val="center"/>
      </w:pPr>
      <w:r>
        <w:rPr>
          <w:rFonts w:hint="eastAsia"/>
        </w:rPr>
        <w:drawing>
          <wp:inline distT="0" distB="0" distL="114300" distR="114300">
            <wp:extent cx="2014855" cy="2404745"/>
            <wp:effectExtent l="0" t="0" r="0" b="0"/>
            <wp:docPr id="4" name="图片 4" descr="纯化柱去背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纯化柱去背景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4855" cy="240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142"/>
        <w:ind w:right="99"/>
        <w:jc w:val="left"/>
        <w:rPr>
          <w:rFonts w:cs="宋体"/>
          <w:color w:val="221F1F"/>
          <w:spacing w:val="3"/>
        </w:rPr>
      </w:pPr>
      <w:r>
        <w:rPr>
          <w:rFonts w:hint="eastAsia" w:ascii="Times New Roman" w:hAnsi="Times New Roman" w:eastAsia="Times New Roman" w:cs="Times New Roman"/>
        </w:rPr>
        <w:t>7.</w:t>
      </w:r>
      <w:r>
        <w:rPr>
          <w:rFonts w:cs="宋体"/>
          <w:color w:val="221F1F"/>
          <w:spacing w:val="3"/>
        </w:rPr>
        <w:t xml:space="preserve"> </w:t>
      </w:r>
      <w:r>
        <w:rPr>
          <w:rFonts w:hint="eastAsia" w:cs="宋体"/>
          <w:color w:val="221F1F"/>
          <w:spacing w:val="3"/>
        </w:rPr>
        <w:t>将反应后的</w:t>
      </w:r>
      <w:r>
        <w:rPr>
          <w:rFonts w:hint="eastAsia" w:cs="宋体"/>
          <w:color w:val="221F1F"/>
          <w:spacing w:val="3"/>
          <w:lang w:eastAsia="zh-CN"/>
        </w:rPr>
        <w:t>染料</w:t>
      </w:r>
      <w:r>
        <w:rPr>
          <w:rFonts w:hint="eastAsia" w:cs="宋体"/>
          <w:color w:val="221F1F"/>
          <w:spacing w:val="3"/>
          <w:lang w:val="en-US" w:eastAsia="zh-CN"/>
        </w:rPr>
        <w:t>-</w:t>
      </w:r>
      <w:r>
        <w:rPr>
          <w:rFonts w:hint="eastAsia" w:cs="宋体"/>
          <w:color w:val="221F1F"/>
          <w:spacing w:val="3"/>
          <w:lang w:eastAsia="zh-CN"/>
        </w:rPr>
        <w:t>蛋白</w:t>
      </w:r>
      <w:r>
        <w:rPr>
          <w:rFonts w:hint="eastAsia" w:cs="宋体"/>
          <w:color w:val="221F1F"/>
          <w:spacing w:val="3"/>
        </w:rPr>
        <w:t>共轭物靠重力流经纯化柱，收集流穿液（大概</w:t>
      </w:r>
      <w:r>
        <w:rPr>
          <w:rFonts w:hint="default" w:ascii="Times New Roman" w:hAnsi="Times New Roman" w:cs="Times New Roman"/>
          <w:color w:val="221F1F"/>
          <w:spacing w:val="3"/>
        </w:rPr>
        <w:t>40</w:t>
      </w:r>
      <w:r>
        <w:rPr>
          <w:rFonts w:hint="eastAsia" w:ascii="Times New Roman" w:hAnsi="Times New Roman" w:cs="Times New Roman"/>
          <w:color w:val="221F1F"/>
          <w:spacing w:val="3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221F1F"/>
          <w:spacing w:val="3"/>
        </w:rPr>
        <w:t>μL</w:t>
      </w:r>
      <w:r>
        <w:rPr>
          <w:rFonts w:hint="eastAsia" w:cs="宋体"/>
          <w:color w:val="221F1F"/>
          <w:spacing w:val="3"/>
        </w:rPr>
        <w:t>每滴）。根据自己加入共轭物的体积决定收集量。</w:t>
      </w:r>
    </w:p>
    <w:p>
      <w:pPr>
        <w:pStyle w:val="4"/>
        <w:spacing w:before="142"/>
        <w:ind w:right="99"/>
        <w:jc w:val="left"/>
        <w:rPr>
          <w:rFonts w:cs="宋体"/>
          <w:color w:val="221F1F"/>
          <w:spacing w:val="3"/>
        </w:rPr>
      </w:pPr>
      <w:r>
        <w:rPr>
          <w:rFonts w:hint="eastAsia" w:ascii="Times New Roman" w:hAnsi="Times New Roman" w:eastAsia="Times New Roman" w:cs="Times New Roman"/>
        </w:rPr>
        <w:t>8.</w:t>
      </w:r>
      <w:r>
        <w:rPr>
          <w:rFonts w:cs="宋体"/>
          <w:color w:val="221F1F"/>
          <w:spacing w:val="3"/>
        </w:rPr>
        <w:t xml:space="preserve"> </w:t>
      </w:r>
      <w:r>
        <w:rPr>
          <w:rFonts w:hint="eastAsia" w:cs="宋体"/>
          <w:color w:val="221F1F"/>
          <w:spacing w:val="3"/>
        </w:rPr>
        <w:t xml:space="preserve">染料-蛋白共轭物浓度的确定可通过以下公式计算： </w:t>
      </w:r>
    </w:p>
    <w:p>
      <w:pPr>
        <w:pStyle w:val="4"/>
        <w:spacing w:before="142"/>
        <w:ind w:right="99"/>
        <w:jc w:val="center"/>
        <w:rPr>
          <w:rFonts w:cs="宋体"/>
          <w:b/>
          <w:bCs/>
          <w:color w:val="221F1F"/>
          <w:spacing w:val="3"/>
        </w:rPr>
      </w:pPr>
      <w:r>
        <w:rPr>
          <w:rFonts w:hint="default" w:ascii="Times New Roman" w:hAnsi="Times New Roman" w:cs="Times New Roman"/>
          <w:b/>
          <w:bCs/>
          <w:color w:val="221F1F"/>
          <w:spacing w:val="3"/>
        </w:rPr>
        <w:t xml:space="preserve">C(mg/mL) = {[A280 -(Amax× Cf)]/1.4} × </w:t>
      </w:r>
      <w:r>
        <w:rPr>
          <w:rFonts w:hint="eastAsia" w:cs="宋体"/>
          <w:b/>
          <w:bCs/>
          <w:color w:val="221F1F"/>
          <w:spacing w:val="3"/>
        </w:rPr>
        <w:t>稀释因子</w:t>
      </w:r>
    </w:p>
    <w:p>
      <w:pPr>
        <w:pStyle w:val="4"/>
        <w:spacing w:before="142"/>
        <w:ind w:right="99"/>
        <w:jc w:val="left"/>
        <w:rPr>
          <w:rFonts w:cs="宋体"/>
          <w:color w:val="221F1F"/>
          <w:spacing w:val="3"/>
        </w:rPr>
      </w:pPr>
      <w:r>
        <w:rPr>
          <w:rFonts w:hint="eastAsia" w:ascii="Times New Roman" w:hAnsi="Times New Roman" w:eastAsia="Times New Roman" w:cs="Times New Roman"/>
        </w:rPr>
        <w:t>a</w:t>
      </w:r>
      <w:r>
        <w:rPr>
          <w:rFonts w:hint="eastAsia" w:cs="宋体"/>
        </w:rPr>
        <w:t>．</w:t>
      </w:r>
      <w:r>
        <w:rPr>
          <w:rFonts w:hint="eastAsia" w:cs="宋体"/>
          <w:color w:val="221F1F"/>
          <w:spacing w:val="3"/>
        </w:rPr>
        <w:t>C 是指染料-蛋白共轭物浓度；</w:t>
      </w:r>
    </w:p>
    <w:p>
      <w:pPr>
        <w:pStyle w:val="4"/>
        <w:spacing w:before="142"/>
        <w:ind w:right="99"/>
        <w:jc w:val="left"/>
        <w:rPr>
          <w:rFonts w:cs="宋体"/>
          <w:color w:val="221F1F"/>
          <w:spacing w:val="3"/>
        </w:rPr>
      </w:pPr>
      <w:r>
        <w:rPr>
          <w:rFonts w:hint="eastAsia" w:ascii="Times New Roman" w:hAnsi="Times New Roman" w:eastAsia="Times New Roman" w:cs="Times New Roman"/>
        </w:rPr>
        <w:t>b</w:t>
      </w:r>
      <w:r>
        <w:rPr>
          <w:rFonts w:hint="eastAsia" w:cs="宋体"/>
        </w:rPr>
        <w:t>．</w:t>
      </w:r>
      <w:r>
        <w:rPr>
          <w:rFonts w:hint="eastAsia" w:cs="宋体"/>
          <w:color w:val="221F1F"/>
          <w:spacing w:val="3"/>
        </w:rPr>
        <w:t>稀释因子是指在光度测量时的稀释倍数；</w:t>
      </w:r>
    </w:p>
    <w:p>
      <w:pPr>
        <w:pStyle w:val="4"/>
        <w:spacing w:before="142"/>
        <w:ind w:right="99"/>
        <w:jc w:val="left"/>
        <w:rPr>
          <w:rFonts w:cs="宋体"/>
          <w:color w:val="221F1F"/>
          <w:spacing w:val="3"/>
        </w:rPr>
      </w:pPr>
      <w:r>
        <w:rPr>
          <w:rFonts w:hint="eastAsia" w:ascii="Times New Roman" w:hAnsi="Times New Roman" w:eastAsia="Times New Roman" w:cs="Times New Roman"/>
        </w:rPr>
        <w:t>c.</w:t>
      </w:r>
      <w:r>
        <w:rPr>
          <w:rFonts w:hint="eastAsia" w:cs="宋体"/>
          <w:color w:val="221F1F"/>
          <w:spacing w:val="3"/>
        </w:rPr>
        <w:t xml:space="preserve"> </w:t>
      </w:r>
      <w:r>
        <w:rPr>
          <w:rFonts w:hint="default" w:ascii="Times New Roman" w:hAnsi="Times New Roman" w:cs="Times New Roman"/>
          <w:color w:val="221F1F"/>
          <w:spacing w:val="3"/>
        </w:rPr>
        <w:t>A280</w:t>
      </w:r>
      <w:r>
        <w:rPr>
          <w:rFonts w:hint="eastAsia" w:cs="宋体"/>
          <w:color w:val="221F1F"/>
          <w:spacing w:val="3"/>
        </w:rPr>
        <w:t>和</w:t>
      </w:r>
      <w:r>
        <w:rPr>
          <w:rFonts w:hint="default" w:ascii="Times New Roman" w:hAnsi="Times New Roman" w:cs="Times New Roman"/>
          <w:color w:val="221F1F"/>
          <w:spacing w:val="3"/>
        </w:rPr>
        <w:t>Amax</w:t>
      </w:r>
      <w:r>
        <w:rPr>
          <w:rFonts w:hint="eastAsia" w:cs="宋体"/>
          <w:color w:val="221F1F"/>
          <w:spacing w:val="3"/>
        </w:rPr>
        <w:t>分别是指在</w:t>
      </w:r>
      <w:r>
        <w:rPr>
          <w:rFonts w:hint="default" w:ascii="Times New Roman" w:hAnsi="Times New Roman" w:cs="Times New Roman"/>
          <w:color w:val="221F1F"/>
          <w:spacing w:val="3"/>
        </w:rPr>
        <w:t>280 nm</w:t>
      </w:r>
      <w:r>
        <w:rPr>
          <w:rFonts w:hint="eastAsia" w:cs="宋体"/>
          <w:color w:val="221F1F"/>
          <w:spacing w:val="3"/>
        </w:rPr>
        <w:t xml:space="preserve">处的吸光度以及在染料吸收波长处的吸光度； </w:t>
      </w:r>
    </w:p>
    <w:p>
      <w:pPr>
        <w:pStyle w:val="4"/>
        <w:spacing w:before="142"/>
        <w:ind w:right="99"/>
        <w:jc w:val="left"/>
        <w:rPr>
          <w:rFonts w:cs="宋体"/>
          <w:color w:val="221F1F"/>
          <w:spacing w:val="3"/>
        </w:rPr>
      </w:pPr>
      <w:r>
        <w:rPr>
          <w:rFonts w:hint="eastAsia" w:ascii="Times New Roman" w:hAnsi="Times New Roman" w:eastAsia="Times New Roman" w:cs="Times New Roman"/>
        </w:rPr>
        <w:t>d.</w:t>
      </w:r>
      <w:r>
        <w:rPr>
          <w:rFonts w:hint="eastAsia" w:cs="宋体"/>
          <w:color w:val="221F1F"/>
          <w:spacing w:val="3"/>
        </w:rPr>
        <w:t xml:space="preserve"> Cf 是校正因子；</w:t>
      </w:r>
    </w:p>
    <w:p>
      <w:pPr>
        <w:pStyle w:val="4"/>
        <w:spacing w:before="142" w:line="360" w:lineRule="auto"/>
        <w:ind w:right="99"/>
        <w:jc w:val="left"/>
        <w:rPr>
          <w:rFonts w:cs="宋体"/>
          <w:color w:val="221F1F"/>
          <w:spacing w:val="3"/>
        </w:rPr>
      </w:pPr>
      <w:r>
        <w:rPr>
          <w:rFonts w:hint="eastAsia" w:cs="宋体"/>
          <w:color w:val="221F1F"/>
          <w:spacing w:val="3"/>
        </w:rPr>
        <w:t>注：过柱洗脱的蛋白溶液直接用于吸光度检测可能浓度过大，因此需要稀释至约</w:t>
      </w:r>
      <w:r>
        <w:rPr>
          <w:rFonts w:hint="default" w:ascii="Times New Roman" w:hAnsi="Times New Roman" w:cs="Times New Roman"/>
          <w:color w:val="221F1F"/>
          <w:spacing w:val="3"/>
        </w:rPr>
        <w:t>0.1 mg/mL</w:t>
      </w:r>
      <w:r>
        <w:rPr>
          <w:rFonts w:hint="eastAsia" w:cs="宋体"/>
          <w:color w:val="221F1F"/>
          <w:spacing w:val="3"/>
        </w:rPr>
        <w:t>。稀释倍数需要从起初抗体量以及蛋白液洗脱的总</w:t>
      </w:r>
      <w:r>
        <w:rPr>
          <w:rFonts w:hint="eastAsi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266700</wp:posOffset>
            </wp:positionH>
            <wp:positionV relativeFrom="page">
              <wp:posOffset>1464945</wp:posOffset>
            </wp:positionV>
            <wp:extent cx="6436360" cy="7713980"/>
            <wp:effectExtent l="0" t="0" r="2540" b="1270"/>
            <wp:wrapNone/>
            <wp:docPr id="7" name="图片 7" descr="底纹-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底纹-01-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6360" cy="771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宋体"/>
          <w:color w:val="221F1F"/>
          <w:spacing w:val="3"/>
        </w:rPr>
        <w:t>体积来进行预估。</w:t>
      </w:r>
    </w:p>
    <w:p>
      <w:pPr>
        <w:pStyle w:val="4"/>
        <w:spacing w:before="18" w:line="376" w:lineRule="auto"/>
        <w:ind w:right="171"/>
        <w:rPr>
          <w:rFonts w:cs="宋体"/>
          <w:color w:val="221F1F"/>
          <w:spacing w:val="3"/>
        </w:rPr>
      </w:pPr>
      <w:r>
        <w:rPr>
          <w:rFonts w:hint="eastAsia" w:ascii="Times New Roman" w:hAnsi="Times New Roman" w:eastAsia="Times New Roman" w:cs="Times New Roman"/>
        </w:rPr>
        <w:t>9</w:t>
      </w:r>
      <w:r>
        <w:rPr>
          <w:rFonts w:ascii="Times New Roman" w:hAnsi="Times New Roman" w:eastAsia="Times New Roman" w:cs="Times New Roman"/>
        </w:rPr>
        <w:t>.</w:t>
      </w:r>
      <w:r>
        <w:rPr>
          <w:rFonts w:cs="宋体"/>
          <w:color w:val="221F1F"/>
          <w:spacing w:val="3"/>
        </w:rPr>
        <w:t xml:space="preserve"> </w:t>
      </w:r>
      <w:r>
        <w:rPr>
          <w:rFonts w:hint="eastAsia"/>
          <w:color w:val="221F1F"/>
        </w:rPr>
        <w:t>将标记蛋白储存在</w:t>
      </w:r>
      <w:r>
        <w:rPr>
          <w:rFonts w:hint="default" w:ascii="Times New Roman" w:hAnsi="Times New Roman" w:cs="Times New Roman"/>
          <w:color w:val="221F1F"/>
        </w:rPr>
        <w:t>2-8℃</w:t>
      </w:r>
      <w:r>
        <w:rPr>
          <w:rFonts w:hint="eastAsia"/>
          <w:color w:val="221F1F"/>
        </w:rPr>
        <w:t>避光。如果</w:t>
      </w:r>
      <w:r>
        <w:rPr>
          <w:rFonts w:hint="eastAsia"/>
          <w:color w:val="221F1F"/>
          <w:lang w:eastAsia="zh-CN"/>
        </w:rPr>
        <w:t>纯化后</w:t>
      </w:r>
      <w:r>
        <w:rPr>
          <w:rFonts w:hint="eastAsia" w:cs="宋体"/>
          <w:color w:val="221F1F"/>
          <w:spacing w:val="3"/>
          <w:lang w:eastAsia="zh-CN"/>
        </w:rPr>
        <w:t>染料</w:t>
      </w:r>
      <w:r>
        <w:rPr>
          <w:rFonts w:hint="eastAsia" w:cs="宋体"/>
          <w:color w:val="221F1F"/>
          <w:spacing w:val="3"/>
          <w:lang w:val="en-US" w:eastAsia="zh-CN"/>
        </w:rPr>
        <w:t>-</w:t>
      </w:r>
      <w:r>
        <w:rPr>
          <w:rFonts w:hint="eastAsia" w:cs="宋体"/>
          <w:color w:val="221F1F"/>
          <w:spacing w:val="3"/>
          <w:lang w:eastAsia="zh-CN"/>
        </w:rPr>
        <w:t>蛋白</w:t>
      </w:r>
      <w:r>
        <w:rPr>
          <w:rFonts w:hint="eastAsia" w:cs="宋体"/>
          <w:color w:val="221F1F"/>
          <w:spacing w:val="3"/>
        </w:rPr>
        <w:t>共轭物</w:t>
      </w:r>
      <w:r>
        <w:rPr>
          <w:rFonts w:hint="eastAsia"/>
          <w:color w:val="221F1F"/>
        </w:rPr>
        <w:t>的最终浓度小于</w:t>
      </w:r>
      <w:r>
        <w:rPr>
          <w:rFonts w:hint="default" w:ascii="Times New Roman" w:hAnsi="Times New Roman" w:cs="Times New Roman"/>
          <w:color w:val="221F1F"/>
        </w:rPr>
        <w:t>1 mg/mL</w:t>
      </w:r>
      <w:r>
        <w:rPr>
          <w:rFonts w:hint="eastAsia"/>
          <w:color w:val="221F1F"/>
        </w:rPr>
        <w:t>，则加入适量BSA或其他稳定蛋白。在</w:t>
      </w:r>
      <w:r>
        <w:rPr>
          <w:rFonts w:hint="default" w:ascii="Times New Roman" w:hAnsi="Times New Roman" w:cs="Times New Roman"/>
          <w:color w:val="221F1F"/>
        </w:rPr>
        <w:t>2 mM</w:t>
      </w:r>
      <w:r>
        <w:rPr>
          <w:rFonts w:hint="eastAsia"/>
          <w:color w:val="221F1F"/>
        </w:rPr>
        <w:t>叠氮化钠的存在下，共轭物应在</w:t>
      </w:r>
      <w:r>
        <w:rPr>
          <w:rFonts w:hint="default" w:ascii="Times New Roman" w:hAnsi="Times New Roman" w:cs="Times New Roman"/>
          <w:color w:val="221F1F"/>
        </w:rPr>
        <w:t>2-8℃</w:t>
      </w:r>
      <w:r>
        <w:rPr>
          <w:rFonts w:hint="eastAsia"/>
          <w:color w:val="221F1F"/>
        </w:rPr>
        <w:t>下稳定几个月。为了更长的存储，将共轭物分成小等分，在</w:t>
      </w:r>
      <w:r>
        <w:rPr>
          <w:rFonts w:hint="default" w:ascii="Times New Roman" w:hAnsi="Times New Roman" w:cs="Times New Roman"/>
          <w:color w:val="221F1F"/>
        </w:rPr>
        <w:t>≤</w:t>
      </w:r>
      <w:r>
        <w:rPr>
          <w:rFonts w:hint="eastAsia" w:ascii="Times New Roman" w:hAnsi="Times New Roman" w:cs="Times New Roman"/>
          <w:color w:val="221F1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221F1F"/>
        </w:rPr>
        <w:t>-20℃</w:t>
      </w:r>
      <w:r>
        <w:rPr>
          <w:rFonts w:hint="eastAsia"/>
          <w:color w:val="221F1F"/>
        </w:rPr>
        <w:t>冷冻。避免反复冻融，避光保存。</w:t>
      </w:r>
    </w:p>
    <w:p>
      <w:pPr>
        <w:pStyle w:val="10"/>
        <w:tabs>
          <w:tab w:val="left" w:pos="554"/>
        </w:tabs>
        <w:spacing w:before="44" w:line="379" w:lineRule="auto"/>
        <w:ind w:left="332" w:right="2"/>
        <w:jc w:val="left"/>
        <w:rPr>
          <w:rFonts w:ascii="宋体" w:hAnsi="宋体" w:eastAsia="宋体" w:cs="宋体"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 xml:space="preserve">C. </w:t>
      </w:r>
      <w:r>
        <w:rPr>
          <w:rFonts w:hint="eastAsia" w:ascii="Times New Roman" w:hAnsi="Times New Roman" w:eastAsia="宋体" w:cs="Times New Roman"/>
          <w:b/>
          <w:bCs/>
          <w:sz w:val="20"/>
          <w:szCs w:val="20"/>
        </w:rPr>
        <w:t>Tanda</w:t>
      </w:r>
      <w:r>
        <w:rPr>
          <w:rFonts w:ascii="Times New Roman" w:hAnsi="Times New Roman" w:eastAsia="Times New Roman" w:cs="Times New Roman"/>
          <w:b/>
          <w:bCs/>
          <w:color w:val="050100"/>
          <w:position w:val="6"/>
          <w:sz w:val="20"/>
          <w:szCs w:val="20"/>
        </w:rPr>
        <w:t>®</w:t>
      </w:r>
      <w:r>
        <w:rPr>
          <w:rFonts w:ascii="宋体" w:hAnsi="宋体" w:eastAsia="宋体" w:cs="宋体"/>
          <w:b/>
          <w:bCs/>
          <w:color w:val="221F1F"/>
          <w:sz w:val="20"/>
          <w:szCs w:val="20"/>
        </w:rPr>
        <w:t>优化标记步骤</w:t>
      </w:r>
      <w:r>
        <w:rPr>
          <w:rFonts w:ascii="宋体" w:hAnsi="宋体" w:eastAsia="宋体" w:cs="宋体"/>
          <w:b/>
          <w:bCs/>
          <w:color w:val="221F1F"/>
          <w:w w:val="99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b/>
          <w:bCs/>
          <w:color w:val="221F1F"/>
          <w:w w:val="99"/>
          <w:sz w:val="18"/>
          <w:szCs w:val="18"/>
        </w:rPr>
        <w:t xml:space="preserve"> </w:t>
      </w:r>
    </w:p>
    <w:p>
      <w:pPr>
        <w:pStyle w:val="10"/>
        <w:tabs>
          <w:tab w:val="left" w:pos="554"/>
        </w:tabs>
        <w:spacing w:before="44" w:line="379" w:lineRule="auto"/>
        <w:ind w:left="332" w:right="2" w:firstLine="372" w:firstLineChars="200"/>
        <w:jc w:val="lef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color w:val="221F1F"/>
          <w:spacing w:val="3"/>
          <w:sz w:val="18"/>
          <w:szCs w:val="18"/>
        </w:rPr>
        <w:t xml:space="preserve">重要：在您开始之前，对照表 </w:t>
      </w:r>
      <w:r>
        <w:rPr>
          <w:rFonts w:ascii="Times New Roman" w:hAnsi="Times New Roman" w:eastAsia="Times New Roman" w:cs="Times New Roman"/>
          <w:color w:val="221F1F"/>
          <w:sz w:val="18"/>
          <w:szCs w:val="18"/>
        </w:rPr>
        <w:t>1</w:t>
      </w:r>
      <w:r>
        <w:rPr>
          <w:rFonts w:ascii="宋体" w:hAnsi="宋体" w:eastAsia="宋体" w:cs="宋体"/>
          <w:color w:val="221F1F"/>
          <w:sz w:val="18"/>
          <w:szCs w:val="18"/>
        </w:rPr>
        <w:t>（</w:t>
      </w:r>
      <w:r>
        <w:rPr>
          <w:rFonts w:hint="eastAsia" w:ascii="Times New Roman" w:hAnsi="Times New Roman" w:eastAsia="宋体" w:cs="Times New Roman"/>
          <w:sz w:val="18"/>
          <w:szCs w:val="18"/>
        </w:rPr>
        <w:t>Tanda</w:t>
      </w:r>
      <w:r>
        <w:rPr>
          <w:rFonts w:ascii="Times New Roman" w:hAnsi="Times New Roman" w:eastAsia="Times New Roman" w:cs="Times New Roman"/>
          <w:color w:val="050100"/>
          <w:position w:val="6"/>
          <w:sz w:val="11"/>
          <w:szCs w:val="11"/>
        </w:rPr>
        <w:t>®</w:t>
      </w:r>
      <w:r>
        <w:rPr>
          <w:rFonts w:ascii="Times New Roman" w:hAnsi="Times New Roman" w:eastAsia="Times New Roman" w:cs="Times New Roman"/>
          <w:color w:val="050100"/>
          <w:spacing w:val="5"/>
          <w:position w:val="6"/>
          <w:sz w:val="11"/>
          <w:szCs w:val="11"/>
        </w:rPr>
        <w:t xml:space="preserve"> </w:t>
      </w:r>
      <w:r>
        <w:rPr>
          <w:rFonts w:ascii="宋体" w:hAnsi="宋体" w:eastAsia="宋体" w:cs="宋体"/>
          <w:color w:val="221F1F"/>
          <w:spacing w:val="3"/>
          <w:sz w:val="18"/>
          <w:szCs w:val="18"/>
        </w:rPr>
        <w:t>抗体兼容</w:t>
      </w:r>
      <w:r>
        <w:rPr>
          <w:rFonts w:ascii="宋体" w:hAnsi="宋体" w:eastAsia="宋体" w:cs="宋体"/>
          <w:color w:val="221F1F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221F1F"/>
          <w:spacing w:val="-3"/>
          <w:sz w:val="18"/>
          <w:szCs w:val="18"/>
        </w:rPr>
        <w:t>性和标记步骤选择指南）确定您的抗体组成和浓度是否适用</w:t>
      </w:r>
      <w:r>
        <w:rPr>
          <w:rFonts w:ascii="宋体" w:hAnsi="宋体" w:eastAsia="宋体" w:cs="宋体"/>
          <w:color w:val="221F1F"/>
          <w:spacing w:val="-84"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sz w:val="18"/>
          <w:szCs w:val="18"/>
        </w:rPr>
        <w:t>Tanda</w:t>
      </w:r>
      <w:r>
        <w:rPr>
          <w:rFonts w:ascii="Times New Roman" w:hAnsi="Times New Roman" w:eastAsia="Times New Roman" w:cs="Times New Roman"/>
          <w:color w:val="050100"/>
          <w:position w:val="6"/>
          <w:sz w:val="11"/>
          <w:szCs w:val="11"/>
        </w:rPr>
        <w:t>®</w:t>
      </w:r>
      <w:r>
        <w:rPr>
          <w:rFonts w:ascii="Times New Roman" w:hAnsi="Times New Roman" w:eastAsia="Times New Roman" w:cs="Times New Roman"/>
          <w:color w:val="050100"/>
          <w:spacing w:val="5"/>
          <w:position w:val="6"/>
          <w:sz w:val="11"/>
          <w:szCs w:val="11"/>
        </w:rPr>
        <w:t xml:space="preserve"> </w:t>
      </w:r>
      <w:r>
        <w:rPr>
          <w:rFonts w:ascii="宋体" w:hAnsi="宋体" w:eastAsia="宋体" w:cs="宋体"/>
          <w:color w:val="221F1F"/>
          <w:spacing w:val="2"/>
          <w:sz w:val="18"/>
          <w:szCs w:val="18"/>
        </w:rPr>
        <w:t>标记，以及哪种标记步骤适合您选择。如果</w:t>
      </w:r>
      <w:r>
        <w:rPr>
          <w:rFonts w:ascii="宋体" w:hAnsi="宋体" w:eastAsia="宋体" w:cs="宋体"/>
          <w:color w:val="221F1F"/>
          <w:spacing w:val="-6"/>
          <w:sz w:val="18"/>
          <w:szCs w:val="18"/>
        </w:rPr>
        <w:t>有必要，联系抗体厂家了解您的抗体</w:t>
      </w:r>
      <w:r>
        <w:rPr>
          <w:rFonts w:ascii="宋体" w:hAnsi="宋体" w:eastAsia="宋体" w:cs="宋体"/>
          <w:color w:val="221F1F"/>
          <w:spacing w:val="-4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221F1F"/>
          <w:sz w:val="18"/>
          <w:szCs w:val="18"/>
        </w:rPr>
        <w:t>IgG</w:t>
      </w:r>
      <w:r>
        <w:rPr>
          <w:rFonts w:ascii="Times New Roman" w:hAnsi="Times New Roman" w:eastAsia="Times New Roman" w:cs="Times New Roman"/>
          <w:color w:val="221F1F"/>
          <w:spacing w:val="5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221F1F"/>
          <w:sz w:val="18"/>
          <w:szCs w:val="18"/>
        </w:rPr>
        <w:t>和抗体稳定剂的浓度。</w:t>
      </w:r>
      <w:r>
        <w:rPr>
          <w:rFonts w:hint="eastAsia" w:ascii="宋体" w:hAnsi="宋体" w:eastAsia="宋体" w:cs="宋体"/>
          <w:b/>
          <w:bCs/>
          <w:i/>
          <w:iCs/>
          <w:color w:val="221F1F"/>
          <w:sz w:val="18"/>
          <w:szCs w:val="18"/>
        </w:rPr>
        <w:t>此过程必须知道标记物分子量且在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221F1F"/>
          <w:sz w:val="18"/>
          <w:szCs w:val="18"/>
        </w:rPr>
        <w:t>20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221F1F"/>
          <w:sz w:val="18"/>
          <w:szCs w:val="18"/>
          <w:lang w:val="en-US" w:eastAsia="zh-CN"/>
        </w:rPr>
        <w:t xml:space="preserve"> k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221F1F"/>
          <w:sz w:val="18"/>
          <w:szCs w:val="18"/>
        </w:rPr>
        <w:t>D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221F1F"/>
          <w:sz w:val="18"/>
          <w:szCs w:val="18"/>
          <w:lang w:val="en-US" w:eastAsia="zh-CN"/>
        </w:rPr>
        <w:t>a</w:t>
      </w:r>
      <w:r>
        <w:rPr>
          <w:rFonts w:hint="eastAsia" w:ascii="宋体" w:hAnsi="宋体" w:eastAsia="宋体" w:cs="宋体"/>
          <w:b/>
          <w:bCs/>
          <w:i/>
          <w:iCs/>
          <w:color w:val="221F1F"/>
          <w:sz w:val="18"/>
          <w:szCs w:val="18"/>
        </w:rPr>
        <w:t>以上</w:t>
      </w:r>
      <w:r>
        <w:rPr>
          <w:rFonts w:hint="eastAsia" w:ascii="宋体" w:hAnsi="宋体" w:eastAsia="宋体" w:cs="宋体"/>
          <w:color w:val="221F1F"/>
          <w:sz w:val="18"/>
          <w:szCs w:val="18"/>
        </w:rPr>
        <w:t>。</w:t>
      </w:r>
    </w:p>
    <w:p>
      <w:pPr>
        <w:pStyle w:val="4"/>
        <w:spacing w:before="51" w:line="376" w:lineRule="auto"/>
        <w:ind w:right="2"/>
      </w:pPr>
      <w:r>
        <w:rPr>
          <w:rFonts w:ascii="Times New Roman" w:hAnsi="Times New Roman" w:eastAsia="Times New Roman" w:cs="Times New Roman"/>
        </w:rPr>
        <w:t>1.</w:t>
      </w:r>
      <w:r>
        <w:rPr>
          <w:rFonts w:ascii="Times New Roman" w:hAnsi="Times New Roman" w:eastAsia="Times New Roman" w:cs="Times New Roman"/>
          <w:color w:val="221F1F"/>
        </w:rPr>
        <w:t xml:space="preserve"> </w:t>
      </w:r>
      <w:r>
        <w:rPr>
          <w:color w:val="221F1F"/>
          <w:spacing w:val="-4"/>
        </w:rPr>
        <w:t>蛋白</w:t>
      </w:r>
      <w:r>
        <w:rPr>
          <w:rFonts w:hint="eastAsia"/>
          <w:color w:val="221F1F"/>
          <w:spacing w:val="-4"/>
          <w:lang w:eastAsia="zh-CN"/>
        </w:rPr>
        <w:t>、</w:t>
      </w:r>
      <w:r>
        <w:rPr>
          <w:rFonts w:ascii="Times New Roman" w:hAnsi="Times New Roman" w:eastAsia="Times New Roman" w:cs="Times New Roman"/>
          <w:color w:val="221F1F"/>
          <w:spacing w:val="-4"/>
        </w:rPr>
        <w:t>IgG</w:t>
      </w:r>
      <w:r>
        <w:rPr>
          <w:color w:val="221F1F"/>
          <w:spacing w:val="-3"/>
        </w:rPr>
        <w:t>浓度</w:t>
      </w:r>
      <w:r>
        <w:rPr>
          <w:color w:val="221F1F"/>
          <w:spacing w:val="-45"/>
        </w:rPr>
        <w:t xml:space="preserve"> </w:t>
      </w:r>
      <w:r>
        <w:rPr>
          <w:rFonts w:hint="eastAsia" w:ascii="Times New Roman" w:hAnsi="Times New Roman" w:cs="Times New Roman"/>
          <w:color w:val="221F1F"/>
        </w:rPr>
        <w:t>1-5</w:t>
      </w:r>
      <w:r>
        <w:rPr>
          <w:rFonts w:ascii="Times New Roman" w:hAnsi="Times New Roman" w:eastAsia="Times New Roman" w:cs="Times New Roman"/>
          <w:color w:val="221F1F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21F1F"/>
        </w:rPr>
        <w:t>mg/mL</w:t>
      </w:r>
      <w:r>
        <w:rPr>
          <w:rFonts w:ascii="Times New Roman" w:hAnsi="Times New Roman" w:eastAsia="Times New Roman" w:cs="Times New Roman"/>
          <w:color w:val="221F1F"/>
          <w:spacing w:val="3"/>
        </w:rPr>
        <w:t xml:space="preserve"> </w:t>
      </w:r>
      <w:r>
        <w:rPr>
          <w:color w:val="221F1F"/>
        </w:rPr>
        <w:t>是较合适的标记浓度，如果需要，用</w:t>
      </w:r>
      <w:r>
        <w:rPr>
          <w:color w:val="221F1F"/>
          <w:spacing w:val="-26"/>
        </w:rPr>
        <w:t xml:space="preserve"> </w:t>
      </w:r>
      <w:r>
        <w:rPr>
          <w:rFonts w:ascii="Times New Roman" w:hAnsi="Times New Roman" w:eastAsia="Times New Roman" w:cs="Times New Roman"/>
          <w:color w:val="221F1F"/>
        </w:rPr>
        <w:t>PBS</w:t>
      </w:r>
      <w:r>
        <w:rPr>
          <w:color w:val="221F1F"/>
        </w:rPr>
        <w:t>溶解或稀释。确保蛋白的</w:t>
      </w:r>
      <w:r>
        <w:rPr>
          <w:rFonts w:ascii="Times New Roman" w:hAnsi="Times New Roman" w:eastAsia="Times New Roman" w:cs="Times New Roman"/>
        </w:rPr>
        <w:t>μ</w:t>
      </w:r>
      <w:r>
        <w:rPr>
          <w:rFonts w:ascii="Times New Roman" w:hAnsi="Times New Roman" w:eastAsia="Times New Roman" w:cs="Times New Roman"/>
          <w:color w:val="221F1F"/>
        </w:rPr>
        <w:t>g</w:t>
      </w:r>
      <w:r>
        <w:rPr>
          <w:rFonts w:ascii="Times New Roman" w:hAnsi="Times New Roman" w:eastAsia="Times New Roman" w:cs="Times New Roman"/>
          <w:color w:val="221F1F"/>
          <w:spacing w:val="-39"/>
        </w:rPr>
        <w:t xml:space="preserve"> </w:t>
      </w:r>
      <w:r>
        <w:rPr>
          <w:color w:val="221F1F"/>
          <w:spacing w:val="-5"/>
        </w:rPr>
        <w:t>量匹配试剂盒的标记范围，如果待标记的</w:t>
      </w:r>
      <w:r>
        <w:rPr>
          <w:color w:val="221F1F"/>
          <w:spacing w:val="-41"/>
        </w:rPr>
        <w:t xml:space="preserve"> </w:t>
      </w:r>
      <w:r>
        <w:rPr>
          <w:rFonts w:ascii="Times New Roman" w:hAnsi="Times New Roman" w:eastAsia="Times New Roman" w:cs="Times New Roman"/>
          <w:color w:val="221F1F"/>
        </w:rPr>
        <w:t>IgG</w:t>
      </w:r>
      <w:r>
        <w:rPr>
          <w:color w:val="221F1F"/>
        </w:rPr>
        <w:t>少于试剂盒</w:t>
      </w:r>
      <w:r>
        <w:rPr>
          <w:color w:val="221F1F"/>
          <w:spacing w:val="-7"/>
        </w:rPr>
        <w:t>的最低标记量，加入</w:t>
      </w:r>
      <w:r>
        <w:rPr>
          <w:color w:val="221F1F"/>
          <w:spacing w:val="-47"/>
        </w:rPr>
        <w:t xml:space="preserve"> </w:t>
      </w:r>
      <w:r>
        <w:rPr>
          <w:rFonts w:ascii="Times New Roman" w:hAnsi="Times New Roman" w:eastAsia="Times New Roman" w:cs="Times New Roman"/>
          <w:color w:val="221F1F"/>
        </w:rPr>
        <w:t>BSA</w:t>
      </w:r>
      <w:r>
        <w:rPr>
          <w:color w:val="221F1F"/>
        </w:rPr>
        <w:t>使</w:t>
      </w:r>
      <w:r>
        <w:rPr>
          <w:color w:val="221F1F"/>
          <w:spacing w:val="-45"/>
        </w:rPr>
        <w:t xml:space="preserve"> </w:t>
      </w:r>
      <w:r>
        <w:rPr>
          <w:rFonts w:ascii="Times New Roman" w:hAnsi="Times New Roman" w:eastAsia="Times New Roman" w:cs="Times New Roman"/>
          <w:color w:val="221F1F"/>
        </w:rPr>
        <w:t>BSA</w:t>
      </w:r>
      <w:r>
        <w:rPr>
          <w:color w:val="221F1F"/>
        </w:rPr>
        <w:t>和</w:t>
      </w:r>
      <w:r>
        <w:rPr>
          <w:color w:val="221F1F"/>
          <w:spacing w:val="-45"/>
        </w:rPr>
        <w:t xml:space="preserve"> </w:t>
      </w:r>
      <w:r>
        <w:rPr>
          <w:rFonts w:ascii="Times New Roman" w:hAnsi="Times New Roman" w:eastAsia="Times New Roman" w:cs="Times New Roman"/>
          <w:color w:val="221F1F"/>
        </w:rPr>
        <w:t>IgG</w:t>
      </w:r>
      <w:r>
        <w:rPr>
          <w:color w:val="221F1F"/>
        </w:rPr>
        <w:t>的蛋白总量适配试剂盒。</w:t>
      </w:r>
    </w:p>
    <w:p>
      <w:pPr>
        <w:pStyle w:val="4"/>
        <w:spacing w:before="50" w:line="376" w:lineRule="auto"/>
      </w:pPr>
      <w:r>
        <w:rPr>
          <w:rFonts w:ascii="Times New Roman" w:hAnsi="Times New Roman" w:eastAsia="Times New Roman" w:cs="Times New Roman"/>
        </w:rPr>
        <w:t>2.</w:t>
      </w:r>
      <w:r>
        <w:rPr>
          <w:rFonts w:ascii="Times New Roman" w:hAnsi="Times New Roman" w:eastAsia="Times New Roman" w:cs="Times New Roman"/>
          <w:color w:val="221F1F"/>
        </w:rPr>
        <w:t xml:space="preserve"> </w:t>
      </w:r>
      <w:r>
        <w:rPr>
          <w:rFonts w:hint="eastAsia" w:cs="宋体"/>
          <w:color w:val="221F1F"/>
          <w:spacing w:val="3"/>
        </w:rPr>
        <w:t>将组分B用</w:t>
      </w:r>
      <w:r>
        <w:rPr>
          <w:rFonts w:hint="default" w:ascii="Times New Roman" w:hAnsi="Times New Roman" w:cs="Times New Roman"/>
          <w:color w:val="221F1F"/>
          <w:spacing w:val="3"/>
        </w:rPr>
        <w:t>1</w:t>
      </w:r>
      <w:r>
        <w:rPr>
          <w:rFonts w:hint="eastAsia" w:ascii="Times New Roman" w:hAnsi="Times New Roman" w:cs="Times New Roman"/>
          <w:color w:val="221F1F"/>
          <w:spacing w:val="3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221F1F"/>
          <w:spacing w:val="3"/>
        </w:rPr>
        <w:t>mL</w:t>
      </w:r>
      <w:r>
        <w:rPr>
          <w:rFonts w:hint="eastAsia" w:cs="宋体"/>
          <w:color w:val="221F1F"/>
          <w:spacing w:val="3"/>
        </w:rPr>
        <w:t>蒸馏水充分溶解，使成为10</w:t>
      </w:r>
      <w:r>
        <w:rPr>
          <w:rFonts w:cs="宋体"/>
          <w:color w:val="221F1F"/>
          <w:spacing w:val="3"/>
        </w:rPr>
        <w:t xml:space="preserve"> </w:t>
      </w:r>
      <w:r>
        <w:rPr>
          <w:rFonts w:hint="default" w:ascii="Arial" w:hAnsi="Arial" w:cs="Arial"/>
          <w:color w:val="221F1F"/>
          <w:spacing w:val="3"/>
        </w:rPr>
        <w:t>×</w:t>
      </w:r>
      <w:r>
        <w:rPr>
          <w:rFonts w:cs="宋体"/>
          <w:color w:val="221F1F"/>
          <w:spacing w:val="3"/>
        </w:rPr>
        <w:t xml:space="preserve"> 反应缓冲液。</w:t>
      </w:r>
    </w:p>
    <w:p>
      <w:pPr>
        <w:pStyle w:val="4"/>
        <w:spacing w:before="50" w:line="360" w:lineRule="auto"/>
      </w:pPr>
      <w:r>
        <w:rPr>
          <w:rFonts w:ascii="Times New Roman" w:hAnsi="Times New Roman" w:eastAsia="Times New Roman" w:cs="Times New Roman"/>
        </w:rPr>
        <w:t>3</w:t>
      </w:r>
      <w:r>
        <w:rPr>
          <w:rFonts w:hint="eastAsia" w:ascii="Times New Roman" w:hAnsi="Times New Roman" w:eastAsia="Times New Roman" w:cs="Times New Roma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266700</wp:posOffset>
            </wp:positionH>
            <wp:positionV relativeFrom="page">
              <wp:posOffset>1464945</wp:posOffset>
            </wp:positionV>
            <wp:extent cx="6436360" cy="7713980"/>
            <wp:effectExtent l="0" t="0" r="2540" b="1270"/>
            <wp:wrapNone/>
            <wp:docPr id="13" name="图片 13" descr="底纹-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底纹-01-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6360" cy="771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</w:rPr>
        <w:t>.</w:t>
      </w:r>
      <w:r>
        <w:rPr>
          <w:rFonts w:ascii="Times New Roman" w:hAnsi="Times New Roman" w:eastAsia="Times New Roman" w:cs="Times New Roman"/>
          <w:color w:val="221F1F"/>
          <w:spacing w:val="37"/>
        </w:rPr>
        <w:t xml:space="preserve"> </w:t>
      </w:r>
      <w:r>
        <w:rPr>
          <w:rFonts w:cs="宋体"/>
          <w:color w:val="221F1F"/>
          <w:spacing w:val="3"/>
        </w:rPr>
        <w:t xml:space="preserve">以 1:10 </w:t>
      </w:r>
      <w:r>
        <w:rPr>
          <w:rFonts w:hint="eastAsia" w:cs="宋体"/>
          <w:color w:val="221F1F"/>
          <w:spacing w:val="3"/>
          <w:lang w:eastAsia="zh-CN"/>
        </w:rPr>
        <w:t>的比例</w:t>
      </w:r>
      <w:r>
        <w:rPr>
          <w:rFonts w:cs="宋体"/>
          <w:color w:val="221F1F"/>
          <w:spacing w:val="3"/>
        </w:rPr>
        <w:t>混合</w:t>
      </w:r>
      <w:r>
        <w:rPr>
          <w:rFonts w:hint="eastAsia" w:cs="宋体"/>
          <w:color w:val="221F1F"/>
          <w:spacing w:val="3"/>
          <w:lang w:eastAsia="zh-CN"/>
        </w:rPr>
        <w:t>组分</w:t>
      </w:r>
      <w:r>
        <w:rPr>
          <w:rFonts w:hint="eastAsia" w:cs="宋体"/>
          <w:color w:val="221F1F"/>
          <w:spacing w:val="3"/>
          <w:lang w:val="en-US" w:eastAsia="zh-CN"/>
        </w:rPr>
        <w:t>B</w:t>
      </w:r>
      <w:r>
        <w:rPr>
          <w:rFonts w:cs="宋体"/>
          <w:color w:val="221F1F"/>
          <w:spacing w:val="3"/>
        </w:rPr>
        <w:t>与抗体</w:t>
      </w:r>
      <w:r>
        <w:rPr>
          <w:rFonts w:hint="eastAsia" w:cs="宋体"/>
          <w:color w:val="221F1F"/>
          <w:spacing w:val="3"/>
          <w:lang w:eastAsia="zh-CN"/>
        </w:rPr>
        <w:t>溶液</w:t>
      </w:r>
      <w:r>
        <w:rPr>
          <w:rFonts w:hint="eastAsia" w:cs="宋体"/>
          <w:color w:val="221F1F"/>
          <w:spacing w:val="3"/>
        </w:rPr>
        <w:t>，</w:t>
      </w:r>
      <w:r>
        <w:rPr>
          <w:rFonts w:cs="宋体"/>
          <w:color w:val="221F1F"/>
          <w:spacing w:val="3"/>
        </w:rPr>
        <w:t>使抗体溶液最终形成 1</w:t>
      </w:r>
      <w:r>
        <w:rPr>
          <w:rFonts w:hint="default" w:ascii="Arial" w:hAnsi="Arial" w:cs="Arial"/>
          <w:color w:val="221F1F"/>
          <w:spacing w:val="3"/>
        </w:rPr>
        <w:t>×</w:t>
      </w:r>
      <w:r>
        <w:rPr>
          <w:rFonts w:cs="宋体"/>
          <w:color w:val="221F1F"/>
          <w:spacing w:val="3"/>
        </w:rPr>
        <w:t>反应缓冲</w:t>
      </w:r>
      <w:r>
        <w:rPr>
          <w:rFonts w:hint="eastAsia" w:cs="宋体"/>
          <w:color w:val="221F1F"/>
          <w:spacing w:val="3"/>
          <w:lang w:eastAsia="zh-CN"/>
        </w:rPr>
        <w:t>体系</w:t>
      </w:r>
      <w:r>
        <w:rPr>
          <w:rFonts w:cs="宋体"/>
          <w:color w:val="221F1F"/>
          <w:spacing w:val="3"/>
        </w:rPr>
        <w:t>（例如</w:t>
      </w:r>
      <w:r>
        <w:rPr>
          <w:rFonts w:hint="default" w:ascii="Times New Roman" w:hAnsi="Times New Roman" w:cs="Times New Roman"/>
          <w:color w:val="221F1F"/>
          <w:spacing w:val="3"/>
        </w:rPr>
        <w:t>9</w:t>
      </w:r>
      <w:r>
        <w:rPr>
          <w:rFonts w:hint="eastAsia" w:ascii="Times New Roman" w:hAnsi="Times New Roman" w:cs="Times New Roman"/>
          <w:color w:val="221F1F"/>
          <w:spacing w:val="3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221F1F"/>
          <w:spacing w:val="3"/>
          <w:lang w:eastAsia="en-US"/>
        </w:rPr>
        <w:t>μ</w:t>
      </w:r>
      <w:r>
        <w:rPr>
          <w:rFonts w:hint="default" w:ascii="Times New Roman" w:hAnsi="Times New Roman" w:cs="Times New Roman"/>
          <w:color w:val="221F1F"/>
          <w:spacing w:val="3"/>
        </w:rPr>
        <w:t>L</w:t>
      </w:r>
      <w:r>
        <w:rPr>
          <w:rFonts w:cs="宋体"/>
          <w:color w:val="221F1F"/>
          <w:spacing w:val="3"/>
        </w:rPr>
        <w:t>的抗体加</w:t>
      </w:r>
      <w:r>
        <w:rPr>
          <w:rFonts w:hint="default" w:ascii="Times New Roman" w:hAnsi="Times New Roman" w:cs="Times New Roman"/>
          <w:color w:val="221F1F"/>
          <w:spacing w:val="3"/>
        </w:rPr>
        <w:t>1</w:t>
      </w:r>
      <w:r>
        <w:rPr>
          <w:rFonts w:hint="eastAsia" w:ascii="Times New Roman" w:hAnsi="Times New Roman" w:cs="Times New Roman"/>
          <w:color w:val="221F1F"/>
          <w:spacing w:val="3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221F1F"/>
          <w:spacing w:val="3"/>
          <w:lang w:eastAsia="en-US"/>
        </w:rPr>
        <w:t>μ</w:t>
      </w:r>
      <w:r>
        <w:rPr>
          <w:rFonts w:hint="default" w:ascii="Times New Roman" w:hAnsi="Times New Roman" w:cs="Times New Roman"/>
          <w:color w:val="221F1F"/>
          <w:spacing w:val="3"/>
        </w:rPr>
        <w:t xml:space="preserve">L </w:t>
      </w:r>
      <w:r>
        <w:rPr>
          <w:rFonts w:hint="eastAsia" w:cs="宋体"/>
          <w:color w:val="221F1F"/>
          <w:spacing w:val="3"/>
          <w:lang w:eastAsia="zh-CN"/>
        </w:rPr>
        <w:t>组分</w:t>
      </w:r>
      <w:r>
        <w:rPr>
          <w:rFonts w:hint="default" w:ascii="Times New Roman" w:hAnsi="Times New Roman" w:cs="Times New Roman"/>
          <w:color w:val="221F1F"/>
          <w:spacing w:val="3"/>
          <w:lang w:val="en-US" w:eastAsia="zh-CN"/>
        </w:rPr>
        <w:t>B</w:t>
      </w:r>
      <w:r>
        <w:rPr>
          <w:rFonts w:cs="宋体"/>
          <w:color w:val="221F1F"/>
          <w:spacing w:val="3"/>
        </w:rPr>
        <w:t>）。移液器上下吹吸混合。</w:t>
      </w:r>
    </w:p>
    <w:p>
      <w:pPr>
        <w:pStyle w:val="4"/>
        <w:spacing w:before="44" w:line="360" w:lineRule="auto"/>
        <w:ind w:right="191"/>
      </w:pPr>
      <w:r>
        <w:rPr>
          <w:rFonts w:ascii="Times New Roman" w:hAnsi="Times New Roman" w:eastAsia="Times New Roman" w:cs="Times New Roman"/>
        </w:rPr>
        <w:t>4.</w:t>
      </w:r>
      <w:r>
        <w:rPr>
          <w:rFonts w:ascii="Times New Roman" w:hAnsi="Times New Roman" w:eastAsia="Times New Roman" w:cs="Times New Roman"/>
          <w:color w:val="221F1F"/>
        </w:rPr>
        <w:t xml:space="preserve"> </w:t>
      </w:r>
      <w:r>
        <w:rPr>
          <w:color w:val="221F1F"/>
        </w:rPr>
        <w:t>将上步的溶液全部转移至</w:t>
      </w:r>
      <w:r>
        <w:rPr>
          <w:color w:val="221F1F"/>
          <w:spacing w:val="-37"/>
        </w:rPr>
        <w:t xml:space="preserve"> </w:t>
      </w:r>
      <w:r>
        <w:rPr>
          <w:rFonts w:hint="eastAsia" w:ascii="Times New Roman" w:hAnsi="Times New Roman" w:cs="Times New Roman"/>
          <w:color w:val="221F1F"/>
        </w:rPr>
        <w:t>Tanda</w:t>
      </w:r>
      <w:r>
        <w:rPr>
          <w:rFonts w:ascii="Times New Roman" w:hAnsi="Times New Roman" w:eastAsia="Times New Roman" w:cs="Times New Roman"/>
          <w:color w:val="050100"/>
          <w:position w:val="6"/>
          <w:sz w:val="11"/>
          <w:szCs w:val="11"/>
        </w:rPr>
        <w:t>®</w:t>
      </w:r>
      <w:r>
        <w:rPr>
          <w:rFonts w:ascii="Times New Roman" w:hAnsi="Times New Roman" w:eastAsia="Times New Roman" w:cs="Times New Roman"/>
          <w:color w:val="050100"/>
          <w:spacing w:val="5"/>
          <w:position w:val="6"/>
          <w:sz w:val="11"/>
          <w:szCs w:val="11"/>
        </w:rPr>
        <w:t xml:space="preserve"> </w:t>
      </w:r>
      <w:r>
        <w:rPr>
          <w:color w:val="221F1F"/>
        </w:rPr>
        <w:t>染料瓶中，这里不需要</w:t>
      </w:r>
      <w:r>
        <w:rPr>
          <w:rFonts w:hint="eastAsia"/>
          <w:color w:val="221F1F"/>
        </w:rPr>
        <w:t>计算</w:t>
      </w:r>
      <w:r>
        <w:rPr>
          <w:color w:val="221F1F"/>
        </w:rPr>
        <w:t>瓶中染料的含量，涡旋几秒钟。</w:t>
      </w:r>
    </w:p>
    <w:p>
      <w:pPr>
        <w:pStyle w:val="4"/>
        <w:spacing w:before="55" w:line="360" w:lineRule="auto"/>
      </w:pPr>
      <w:r>
        <w:rPr>
          <w:rFonts w:ascii="Times New Roman" w:hAnsi="Times New Roman" w:eastAsia="Times New Roman" w:cs="Times New Roman"/>
        </w:rPr>
        <w:t>5.</w:t>
      </w:r>
      <w:r>
        <w:rPr>
          <w:rFonts w:ascii="Times New Roman" w:hAnsi="Times New Roman" w:eastAsia="Times New Roman" w:cs="Times New Roman"/>
          <w:color w:val="221F1F"/>
        </w:rPr>
        <w:t xml:space="preserve"> </w:t>
      </w:r>
      <w:r>
        <w:rPr>
          <w:color w:val="221F1F"/>
        </w:rPr>
        <w:t>室温避光孵育</w:t>
      </w:r>
      <w:r>
        <w:rPr>
          <w:rFonts w:ascii="Times New Roman" w:hAnsi="Times New Roman" w:eastAsia="Times New Roman" w:cs="Times New Roman"/>
          <w:color w:val="221F1F"/>
        </w:rPr>
        <w:t>30</w:t>
      </w:r>
      <w:r>
        <w:rPr>
          <w:rFonts w:ascii="Times New Roman" w:hAnsi="Times New Roman" w:eastAsia="Times New Roman" w:cs="Times New Roman"/>
          <w:color w:val="221F1F"/>
          <w:spacing w:val="-3"/>
        </w:rPr>
        <w:t xml:space="preserve"> </w:t>
      </w:r>
      <w:r>
        <w:rPr>
          <w:rFonts w:ascii="Times New Roman" w:hAnsi="Times New Roman" w:eastAsia="Times New Roman" w:cs="Times New Roman"/>
          <w:color w:val="221F1F"/>
        </w:rPr>
        <w:t>min</w:t>
      </w:r>
      <w:r>
        <w:rPr>
          <w:rFonts w:hint="eastAsia" w:cs="宋体"/>
          <w:color w:val="221F1F"/>
          <w:spacing w:val="3"/>
        </w:rPr>
        <w:t>，最好每</w:t>
      </w:r>
      <w:r>
        <w:rPr>
          <w:rFonts w:hint="default" w:ascii="Times New Roman" w:hAnsi="Times New Roman" w:cs="Times New Roman"/>
          <w:color w:val="221F1F"/>
          <w:spacing w:val="3"/>
        </w:rPr>
        <w:t>10</w:t>
      </w:r>
      <w:r>
        <w:rPr>
          <w:rFonts w:hint="default" w:ascii="Times New Roman" w:hAnsi="Times New Roman" w:cs="Times New Roman"/>
          <w:color w:val="221F1F"/>
          <w:spacing w:val="3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221F1F"/>
          <w:spacing w:val="3"/>
        </w:rPr>
        <w:t>min</w:t>
      </w:r>
      <w:r>
        <w:rPr>
          <w:rFonts w:hint="eastAsia" w:cs="宋体"/>
          <w:color w:val="221F1F"/>
          <w:spacing w:val="3"/>
        </w:rPr>
        <w:t>涡旋1次，使染料和蛋白充分接触反应</w:t>
      </w:r>
      <w:r>
        <w:rPr>
          <w:color w:val="221F1F"/>
        </w:rPr>
        <w:t>。</w:t>
      </w:r>
    </w:p>
    <w:p>
      <w:pPr>
        <w:pStyle w:val="4"/>
        <w:spacing w:before="55" w:line="360" w:lineRule="auto"/>
      </w:pPr>
      <w:r>
        <w:rPr>
          <w:rFonts w:ascii="Times New Roman" w:hAnsi="Times New Roman" w:eastAsia="Times New Roman" w:cs="Times New Roman"/>
        </w:rPr>
        <w:t>6</w:t>
      </w:r>
      <w:r>
        <w:rPr>
          <w:rFonts w:hint="eastAsia" w:ascii="Times New Roman" w:hAnsi="Times New Roman" w:eastAsia="Times New Roman" w:cs="Times New Roman"/>
        </w:rPr>
        <w:t>.</w:t>
      </w:r>
      <w:r>
        <w:rPr>
          <w:rFonts w:ascii="Times New Roman" w:hAnsi="Times New Roman" w:eastAsia="Times New Roman" w:cs="Times New Roman"/>
          <w:color w:val="221F1F"/>
        </w:rPr>
        <w:t xml:space="preserve"> </w:t>
      </w:r>
      <w:r>
        <w:rPr>
          <w:rFonts w:hint="eastAsia" w:cs="宋体"/>
          <w:color w:val="221F1F"/>
        </w:rPr>
        <w:t>反应过程中组装纯化柱，如下图所示。将纯化填料混匀吸入柱腔中，放出保护液，直至柱床体积在</w:t>
      </w:r>
      <w:r>
        <w:rPr>
          <w:rFonts w:hint="eastAsia" w:ascii="Times New Roman" w:hAnsi="Times New Roman" w:eastAsia="Times New Roman" w:cs="Times New Roman"/>
          <w:color w:val="221F1F"/>
        </w:rPr>
        <w:t>1</w:t>
      </w:r>
      <w:r>
        <w:rPr>
          <w:rFonts w:hint="eastAsia" w:ascii="Times New Roman" w:hAnsi="Times New Roman" w:cs="Times New Roman"/>
          <w:color w:val="221F1F"/>
          <w:lang w:val="en-US" w:eastAsia="zh-CN"/>
        </w:rPr>
        <w:t xml:space="preserve"> </w:t>
      </w:r>
      <w:r>
        <w:rPr>
          <w:rFonts w:hint="eastAsia" w:ascii="Times New Roman" w:hAnsi="Times New Roman" w:eastAsia="Times New Roman" w:cs="Times New Roman"/>
          <w:color w:val="221F1F"/>
        </w:rPr>
        <w:t>mL</w:t>
      </w:r>
      <w:r>
        <w:rPr>
          <w:rFonts w:hint="eastAsia" w:cs="宋体"/>
          <w:color w:val="221F1F"/>
        </w:rPr>
        <w:t>左右。</w:t>
      </w:r>
    </w:p>
    <w:p>
      <w:pPr>
        <w:pStyle w:val="4"/>
        <w:spacing w:before="142" w:line="384" w:lineRule="auto"/>
        <w:ind w:right="99"/>
        <w:jc w:val="center"/>
      </w:pPr>
      <w:r>
        <w:rPr>
          <w:rFonts w:hint="eastAsia"/>
        </w:rPr>
        <w:drawing>
          <wp:inline distT="0" distB="0" distL="114300" distR="114300">
            <wp:extent cx="2016125" cy="2406650"/>
            <wp:effectExtent l="0" t="0" r="0" b="0"/>
            <wp:docPr id="5" name="图片 5" descr="纯化柱去背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纯化柱去背景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6125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142" w:line="384" w:lineRule="auto"/>
        <w:ind w:right="99"/>
        <w:jc w:val="left"/>
      </w:pPr>
      <w:r>
        <w:rPr>
          <w:rFonts w:hint="eastAsia" w:ascii="Times New Roman" w:hAnsi="Times New Roman" w:eastAsia="Times New Roman" w:cs="Times New Roman"/>
        </w:rPr>
        <w:t>7.</w:t>
      </w:r>
      <w:r>
        <w:rPr>
          <w:rFonts w:hint="eastAsia" w:cs="宋体"/>
          <w:color w:val="221F1F"/>
          <w:spacing w:val="3"/>
        </w:rPr>
        <w:t xml:space="preserve"> 将反应后的标记共轭物靠重力流经纯化柱，收集流穿液（大概</w:t>
      </w:r>
      <w:r>
        <w:rPr>
          <w:rFonts w:hint="default" w:ascii="Times New Roman" w:hAnsi="Times New Roman" w:cs="Times New Roman"/>
          <w:color w:val="221F1F"/>
          <w:spacing w:val="3"/>
        </w:rPr>
        <w:t>40</w:t>
      </w:r>
      <w:r>
        <w:rPr>
          <w:rFonts w:hint="eastAsia" w:ascii="Times New Roman" w:hAnsi="Times New Roman" w:cs="Times New Roman"/>
          <w:color w:val="221F1F"/>
          <w:spacing w:val="3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221F1F"/>
          <w:spacing w:val="3"/>
        </w:rPr>
        <w:t>μL</w:t>
      </w:r>
      <w:r>
        <w:rPr>
          <w:rFonts w:hint="eastAsia" w:cs="宋体"/>
          <w:color w:val="221F1F"/>
          <w:spacing w:val="3"/>
        </w:rPr>
        <w:t>每滴）。根据自己加入共轭物的体积来决定收集量。可以适当多收集流穿液做后续超滤。</w:t>
      </w:r>
    </w:p>
    <w:p>
      <w:pPr>
        <w:pStyle w:val="4"/>
        <w:spacing w:before="142" w:line="360" w:lineRule="auto"/>
        <w:ind w:right="99"/>
        <w:jc w:val="left"/>
        <w:rPr>
          <w:rFonts w:cs="宋体"/>
          <w:color w:val="221F1F"/>
          <w:spacing w:val="3"/>
        </w:rPr>
      </w:pPr>
      <w:r>
        <w:rPr>
          <w:rFonts w:hint="eastAsia" w:ascii="Times New Roman" w:hAnsi="Times New Roman" w:eastAsia="Times New Roman" w:cs="Times New Roman"/>
        </w:rPr>
        <w:t>8.</w:t>
      </w:r>
      <w:r>
        <w:rPr>
          <w:rFonts w:cs="宋体"/>
          <w:color w:val="221F1F"/>
          <w:spacing w:val="3"/>
        </w:rPr>
        <w:t xml:space="preserve"> </w:t>
      </w:r>
      <w:r>
        <w:rPr>
          <w:rFonts w:hint="eastAsia" w:cs="宋体"/>
          <w:b/>
          <w:bCs/>
          <w:i/>
          <w:iCs/>
          <w:color w:val="221F1F"/>
          <w:spacing w:val="3"/>
        </w:rPr>
        <w:t>如果标记物分子量在</w:t>
      </w:r>
      <w:r>
        <w:rPr>
          <w:rFonts w:hint="default" w:ascii="Times New Roman" w:hAnsi="Times New Roman" w:cs="Times New Roman"/>
          <w:b/>
          <w:bCs/>
          <w:i/>
          <w:iCs/>
          <w:color w:val="221F1F"/>
          <w:spacing w:val="3"/>
        </w:rPr>
        <w:t>20</w:t>
      </w:r>
      <w:r>
        <w:rPr>
          <w:rFonts w:hint="default" w:ascii="Times New Roman" w:hAnsi="Times New Roman" w:cs="Times New Roman"/>
          <w:b/>
          <w:bCs/>
          <w:i/>
          <w:iCs/>
          <w:color w:val="221F1F"/>
          <w:spacing w:val="3"/>
          <w:lang w:val="en-US" w:eastAsia="zh-CN"/>
        </w:rPr>
        <w:t xml:space="preserve"> k</w:t>
      </w:r>
      <w:r>
        <w:rPr>
          <w:rFonts w:hint="default" w:ascii="Times New Roman" w:hAnsi="Times New Roman" w:cs="Times New Roman"/>
          <w:b/>
          <w:bCs/>
          <w:i/>
          <w:iCs/>
          <w:color w:val="221F1F"/>
          <w:spacing w:val="3"/>
        </w:rPr>
        <w:t>D</w:t>
      </w:r>
      <w:r>
        <w:rPr>
          <w:rFonts w:hint="default" w:ascii="Times New Roman" w:hAnsi="Times New Roman" w:cs="Times New Roman"/>
          <w:b/>
          <w:bCs/>
          <w:i/>
          <w:iCs/>
          <w:color w:val="221F1F"/>
          <w:spacing w:val="3"/>
          <w:lang w:val="en-US" w:eastAsia="zh-CN"/>
        </w:rPr>
        <w:t>a</w:t>
      </w:r>
      <w:r>
        <w:rPr>
          <w:rFonts w:hint="eastAsia" w:cs="宋体"/>
          <w:b/>
          <w:bCs/>
          <w:i/>
          <w:iCs/>
          <w:color w:val="221F1F"/>
          <w:spacing w:val="3"/>
        </w:rPr>
        <w:t>以上</w:t>
      </w:r>
      <w:r>
        <w:rPr>
          <w:rFonts w:hint="eastAsia" w:cs="宋体"/>
          <w:color w:val="221F1F"/>
          <w:spacing w:val="3"/>
        </w:rPr>
        <w:t>，则可以选择</w:t>
      </w:r>
      <w:r>
        <w:rPr>
          <w:rFonts w:hint="eastAsia" w:cs="宋体"/>
          <w:color w:val="221F1F"/>
          <w:spacing w:val="3"/>
          <w:lang w:eastAsia="zh-CN"/>
        </w:rPr>
        <w:t>直接</w:t>
      </w:r>
      <w:r>
        <w:rPr>
          <w:rFonts w:hint="eastAsia" w:cs="宋体"/>
          <w:color w:val="221F1F"/>
          <w:spacing w:val="3"/>
        </w:rPr>
        <w:t>用之前的超滤管浓缩</w:t>
      </w:r>
      <w:r>
        <w:rPr>
          <w:rFonts w:hint="eastAsia" w:cs="宋体"/>
          <w:color w:val="221F1F"/>
          <w:spacing w:val="3"/>
          <w:lang w:eastAsia="zh-CN"/>
        </w:rPr>
        <w:t>染料</w:t>
      </w:r>
      <w:r>
        <w:rPr>
          <w:rFonts w:hint="eastAsia" w:cs="宋体"/>
          <w:color w:val="221F1F"/>
          <w:spacing w:val="3"/>
          <w:lang w:val="en-US" w:eastAsia="zh-CN"/>
        </w:rPr>
        <w:t>-蛋白</w:t>
      </w:r>
      <w:r>
        <w:rPr>
          <w:rFonts w:hint="eastAsia" w:cs="宋体"/>
          <w:color w:val="221F1F"/>
          <w:spacing w:val="3"/>
        </w:rPr>
        <w:t>共轭物。</w:t>
      </w:r>
    </w:p>
    <w:p>
      <w:pPr>
        <w:pStyle w:val="4"/>
        <w:spacing w:before="142" w:line="360" w:lineRule="auto"/>
        <w:ind w:right="99"/>
        <w:jc w:val="left"/>
        <w:rPr>
          <w:rFonts w:cs="宋体"/>
          <w:color w:val="221F1F"/>
          <w:spacing w:val="3"/>
        </w:rPr>
      </w:pPr>
      <w:r>
        <w:rPr>
          <w:rFonts w:hint="eastAsia" w:ascii="Times New Roman" w:hAnsi="Times New Roman" w:eastAsia="Times New Roman" w:cs="Times New Roman"/>
        </w:rPr>
        <w:t>9.</w:t>
      </w:r>
      <w:r>
        <w:rPr>
          <w:rFonts w:cs="宋体"/>
          <w:color w:val="221F1F"/>
          <w:spacing w:val="3"/>
        </w:rPr>
        <w:t xml:space="preserve"> </w:t>
      </w:r>
      <w:r>
        <w:rPr>
          <w:rFonts w:hint="eastAsia" w:cs="宋体"/>
          <w:color w:val="221F1F"/>
          <w:spacing w:val="3"/>
        </w:rPr>
        <w:t xml:space="preserve">染料-蛋白共轭物浓度的确定可通过以下公式计算： </w:t>
      </w:r>
    </w:p>
    <w:p>
      <w:pPr>
        <w:pStyle w:val="4"/>
        <w:spacing w:before="142" w:line="360" w:lineRule="auto"/>
        <w:ind w:right="99"/>
        <w:jc w:val="center"/>
        <w:rPr>
          <w:rFonts w:cs="宋体"/>
          <w:b/>
          <w:bCs/>
          <w:color w:val="221F1F"/>
          <w:spacing w:val="3"/>
        </w:rPr>
      </w:pPr>
      <w:r>
        <w:rPr>
          <w:rFonts w:hint="default" w:ascii="Times New Roman" w:hAnsi="Times New Roman" w:cs="Times New Roman"/>
          <w:b/>
          <w:bCs/>
          <w:color w:val="221F1F"/>
          <w:spacing w:val="3"/>
        </w:rPr>
        <w:t>C(mg/mL) = {[A280 -(Amax× Cf)]/1.4} ×</w:t>
      </w:r>
      <w:r>
        <w:rPr>
          <w:rFonts w:hint="eastAsia" w:cs="宋体"/>
          <w:b/>
          <w:bCs/>
          <w:color w:val="221F1F"/>
          <w:spacing w:val="3"/>
        </w:rPr>
        <w:t xml:space="preserve"> 稀释因子</w:t>
      </w:r>
    </w:p>
    <w:p>
      <w:pPr>
        <w:pStyle w:val="4"/>
        <w:spacing w:before="142" w:line="360" w:lineRule="auto"/>
        <w:ind w:left="0" w:right="99" w:firstLine="390"/>
        <w:jc w:val="left"/>
        <w:rPr>
          <w:rFonts w:cs="宋体"/>
          <w:color w:val="221F1F"/>
          <w:spacing w:val="3"/>
        </w:rPr>
      </w:pPr>
      <w:r>
        <w:rPr>
          <w:rFonts w:hint="eastAsia" w:ascii="Times New Roman" w:hAnsi="Times New Roman" w:eastAsia="Times New Roman" w:cs="Times New Roman"/>
        </w:rPr>
        <w:t>a</w:t>
      </w:r>
      <w:r>
        <w:rPr>
          <w:rFonts w:hint="eastAsia" w:cs="宋体"/>
        </w:rPr>
        <w:t>．</w:t>
      </w:r>
      <w:r>
        <w:rPr>
          <w:rFonts w:hint="eastAsia" w:cs="宋体"/>
          <w:color w:val="221F1F"/>
          <w:spacing w:val="3"/>
        </w:rPr>
        <w:t>C 是指染料-蛋白共轭物浓度；</w:t>
      </w:r>
    </w:p>
    <w:p>
      <w:pPr>
        <w:pStyle w:val="4"/>
        <w:spacing w:before="142" w:line="360" w:lineRule="auto"/>
        <w:ind w:left="0" w:right="99" w:firstLine="390"/>
        <w:jc w:val="left"/>
        <w:rPr>
          <w:rFonts w:cs="宋体"/>
          <w:color w:val="221F1F"/>
          <w:spacing w:val="3"/>
        </w:rPr>
      </w:pPr>
      <w:r>
        <w:rPr>
          <w:rFonts w:hint="eastAsia" w:ascii="Times New Roman" w:hAnsi="Times New Roman" w:eastAsia="Times New Roman" w:cs="Times New Roman"/>
        </w:rPr>
        <w:t>b</w:t>
      </w:r>
      <w:r>
        <w:rPr>
          <w:rFonts w:hint="eastAsia" w:cs="宋体"/>
        </w:rPr>
        <w:t>．</w:t>
      </w:r>
      <w:r>
        <w:rPr>
          <w:rFonts w:hint="eastAsia" w:cs="宋体"/>
          <w:color w:val="221F1F"/>
          <w:spacing w:val="3"/>
        </w:rPr>
        <w:t>稀释因子是指在光度测量时的稀释倍数；</w:t>
      </w:r>
    </w:p>
    <w:p>
      <w:pPr>
        <w:pStyle w:val="4"/>
        <w:spacing w:before="142" w:line="360" w:lineRule="auto"/>
        <w:ind w:left="0" w:right="99" w:firstLine="390"/>
        <w:jc w:val="left"/>
        <w:rPr>
          <w:rFonts w:cs="宋体"/>
          <w:color w:val="221F1F"/>
          <w:spacing w:val="3"/>
        </w:rPr>
      </w:pPr>
      <w:r>
        <w:rPr>
          <w:rFonts w:hint="eastAsia" w:ascii="Times New Roman" w:hAnsi="Times New Roman" w:eastAsia="Times New Roman" w:cs="Times New Roman"/>
        </w:rPr>
        <w:t>c.</w:t>
      </w:r>
      <w:r>
        <w:rPr>
          <w:rFonts w:hint="default" w:ascii="Times New Roman" w:hAnsi="Times New Roman" w:cs="Times New Roman"/>
          <w:color w:val="221F1F"/>
          <w:spacing w:val="3"/>
        </w:rPr>
        <w:t xml:space="preserve"> A280</w:t>
      </w:r>
      <w:r>
        <w:rPr>
          <w:rFonts w:hint="eastAsia" w:cs="宋体"/>
          <w:color w:val="221F1F"/>
          <w:spacing w:val="3"/>
        </w:rPr>
        <w:t xml:space="preserve"> 和 </w:t>
      </w:r>
      <w:r>
        <w:rPr>
          <w:rFonts w:hint="default" w:ascii="Times New Roman" w:hAnsi="Times New Roman" w:cs="Times New Roman"/>
          <w:color w:val="221F1F"/>
          <w:spacing w:val="3"/>
        </w:rPr>
        <w:t>Amax</w:t>
      </w:r>
      <w:r>
        <w:rPr>
          <w:rFonts w:hint="eastAsia" w:cs="宋体"/>
          <w:color w:val="221F1F"/>
          <w:spacing w:val="3"/>
        </w:rPr>
        <w:t xml:space="preserve"> 分别是指在</w:t>
      </w:r>
      <w:r>
        <w:rPr>
          <w:rFonts w:hint="default" w:ascii="Times New Roman" w:hAnsi="Times New Roman" w:cs="Times New Roman"/>
          <w:color w:val="221F1F"/>
          <w:spacing w:val="3"/>
        </w:rPr>
        <w:t>280 nm</w:t>
      </w:r>
      <w:r>
        <w:rPr>
          <w:rFonts w:hint="eastAsia" w:cs="宋体"/>
          <w:color w:val="221F1F"/>
          <w:spacing w:val="3"/>
        </w:rPr>
        <w:t xml:space="preserve"> 处的吸光度以及在吸收波长处的吸光度；  </w:t>
      </w:r>
    </w:p>
    <w:p>
      <w:pPr>
        <w:pStyle w:val="4"/>
        <w:spacing w:before="142" w:line="360" w:lineRule="auto"/>
        <w:ind w:left="0" w:right="99" w:firstLine="390"/>
        <w:jc w:val="left"/>
        <w:rPr>
          <w:rFonts w:cs="宋体"/>
          <w:color w:val="221F1F"/>
          <w:spacing w:val="3"/>
        </w:rPr>
      </w:pPr>
      <w:r>
        <w:rPr>
          <w:rFonts w:hint="eastAsia" w:ascii="Times New Roman" w:hAnsi="Times New Roman" w:eastAsia="Times New Roman" w:cs="Times New Roman"/>
        </w:rPr>
        <w:t>d.</w:t>
      </w:r>
      <w:r>
        <w:rPr>
          <w:rFonts w:hint="eastAsia" w:cs="宋体"/>
          <w:color w:val="221F1F"/>
          <w:spacing w:val="3"/>
        </w:rPr>
        <w:t xml:space="preserve"> </w:t>
      </w:r>
      <w:r>
        <w:rPr>
          <w:rFonts w:hint="default" w:ascii="Times New Roman" w:hAnsi="Times New Roman" w:cs="Times New Roman"/>
          <w:color w:val="221F1F"/>
          <w:spacing w:val="3"/>
        </w:rPr>
        <w:t>Cf</w:t>
      </w:r>
      <w:r>
        <w:rPr>
          <w:rFonts w:hint="eastAsia" w:cs="宋体"/>
          <w:color w:val="221F1F"/>
          <w:spacing w:val="3"/>
        </w:rPr>
        <w:t>是校正因子；</w:t>
      </w:r>
    </w:p>
    <w:p>
      <w:pPr>
        <w:pStyle w:val="4"/>
        <w:spacing w:before="18" w:line="360" w:lineRule="auto"/>
        <w:ind w:right="171"/>
        <w:rPr>
          <w:color w:val="221F1F"/>
        </w:rPr>
      </w:pPr>
      <w:r>
        <w:rPr>
          <w:rFonts w:hint="eastAsia" w:ascii="Times New Roman" w:hAnsi="Times New Roman" w:eastAsia="Times New Roman" w:cs="Times New Roman"/>
        </w:rPr>
        <w:t>10</w:t>
      </w:r>
      <w:r>
        <w:rPr>
          <w:rFonts w:ascii="Times New Roman" w:hAnsi="Times New Roman" w:eastAsia="Times New Roman" w:cs="Times New Roman"/>
        </w:rPr>
        <w:t>.</w:t>
      </w:r>
      <w:r>
        <w:rPr>
          <w:rFonts w:cs="宋体"/>
          <w:color w:val="221F1F"/>
          <w:spacing w:val="3"/>
        </w:rPr>
        <w:t xml:space="preserve"> </w:t>
      </w:r>
      <w:r>
        <w:rPr>
          <w:rFonts w:hint="eastAsia"/>
          <w:color w:val="221F1F"/>
        </w:rPr>
        <w:t>将标记蛋白储存在</w:t>
      </w:r>
      <w:r>
        <w:rPr>
          <w:rFonts w:hint="default" w:ascii="Times New Roman" w:hAnsi="Times New Roman" w:cs="Times New Roman"/>
          <w:color w:val="221F1F"/>
        </w:rPr>
        <w:t>2-8℃</w:t>
      </w:r>
      <w:r>
        <w:rPr>
          <w:rFonts w:hint="eastAsia"/>
          <w:color w:val="221F1F"/>
        </w:rPr>
        <w:t>避光。如果纯化蛋白偶联物的最终浓度小于</w:t>
      </w:r>
      <w:r>
        <w:rPr>
          <w:rFonts w:hint="default" w:ascii="Times New Roman" w:hAnsi="Times New Roman" w:cs="Times New Roman"/>
          <w:color w:val="221F1F"/>
        </w:rPr>
        <w:t>1 mg/mL</w:t>
      </w:r>
      <w:r>
        <w:rPr>
          <w:rFonts w:hint="eastAsia"/>
          <w:color w:val="221F1F"/>
        </w:rPr>
        <w:t>，则加入适量</w:t>
      </w:r>
      <w:r>
        <w:rPr>
          <w:rFonts w:hint="default" w:ascii="Times New Roman" w:hAnsi="Times New Roman" w:cs="Times New Roman"/>
          <w:color w:val="221F1F"/>
        </w:rPr>
        <w:t>BSA</w:t>
      </w:r>
      <w:r>
        <w:rPr>
          <w:rFonts w:hint="eastAsia"/>
          <w:color w:val="221F1F"/>
        </w:rPr>
        <w:t>或其他稳定蛋白。在</w:t>
      </w:r>
      <w:r>
        <w:rPr>
          <w:rFonts w:hint="default" w:ascii="Times New Roman" w:hAnsi="Times New Roman" w:cs="Times New Roman"/>
          <w:color w:val="221F1F"/>
        </w:rPr>
        <w:t>2 mM</w:t>
      </w:r>
      <w:r>
        <w:rPr>
          <w:rFonts w:hint="eastAsia"/>
          <w:color w:val="221F1F"/>
        </w:rPr>
        <w:t>叠氮化钠的存在下，共轭物应在</w:t>
      </w:r>
      <w:r>
        <w:rPr>
          <w:rFonts w:hint="default" w:ascii="Times New Roman" w:hAnsi="Times New Roman" w:cs="Times New Roman"/>
          <w:color w:val="221F1F"/>
        </w:rPr>
        <w:t>2</w:t>
      </w:r>
      <w:r>
        <w:rPr>
          <w:rFonts w:hint="eastAsia" w:ascii="宋体" w:hAnsi="宋体" w:eastAsia="宋体" w:cs="宋体"/>
          <w:color w:val="221F1F"/>
        </w:rPr>
        <w:t>–</w:t>
      </w:r>
      <w:r>
        <w:rPr>
          <w:rFonts w:hint="default" w:ascii="Times New Roman" w:hAnsi="Times New Roman" w:cs="Times New Roman"/>
          <w:color w:val="221F1F"/>
        </w:rPr>
        <w:t>8℃</w:t>
      </w:r>
      <w:r>
        <w:rPr>
          <w:rFonts w:hint="eastAsia"/>
          <w:color w:val="221F1F"/>
        </w:rPr>
        <w:t>下稳定几个月。为了更长的存储，将共轭物分成小等分，在</w:t>
      </w:r>
      <w:r>
        <w:rPr>
          <w:rFonts w:hint="default" w:ascii="Times New Roman" w:hAnsi="Times New Roman" w:cs="Times New Roman"/>
          <w:color w:val="221F1F"/>
        </w:rPr>
        <w:t>≤</w:t>
      </w:r>
      <w:r>
        <w:rPr>
          <w:rFonts w:hint="eastAsia" w:ascii="Times New Roman" w:hAnsi="Times New Roman" w:cs="Times New Roman"/>
          <w:color w:val="221F1F"/>
          <w:lang w:val="en-US" w:eastAsia="zh-CN"/>
        </w:rPr>
        <w:t xml:space="preserve"> -</w:t>
      </w:r>
      <w:r>
        <w:rPr>
          <w:rFonts w:hint="default" w:ascii="Times New Roman" w:hAnsi="Times New Roman" w:cs="Times New Roman"/>
          <w:color w:val="221F1F"/>
        </w:rPr>
        <w:t>20℃</w:t>
      </w:r>
      <w:r>
        <w:rPr>
          <w:rFonts w:hint="eastAsia"/>
          <w:color w:val="221F1F"/>
        </w:rPr>
        <w:t>冷冻。避免反复冻融，避光保存。</w:t>
      </w:r>
    </w:p>
    <w:p>
      <w:pPr>
        <w:pStyle w:val="4"/>
        <w:spacing w:before="18" w:line="376" w:lineRule="auto"/>
        <w:ind w:right="171"/>
        <w:rPr>
          <w:color w:val="221F1F"/>
        </w:rPr>
      </w:pPr>
    </w:p>
    <w:p>
      <w:pPr>
        <w:pStyle w:val="4"/>
        <w:spacing w:before="18" w:line="376" w:lineRule="auto"/>
        <w:ind w:right="171"/>
        <w:rPr>
          <w:color w:val="221F1F"/>
        </w:rPr>
      </w:pPr>
    </w:p>
    <w:p>
      <w:pPr>
        <w:pStyle w:val="4"/>
        <w:spacing w:before="18" w:line="376" w:lineRule="auto"/>
        <w:ind w:right="171"/>
        <w:rPr>
          <w:color w:val="221F1F"/>
        </w:rPr>
      </w:pPr>
    </w:p>
    <w:p>
      <w:pPr>
        <w:pStyle w:val="4"/>
        <w:spacing w:before="18" w:line="376" w:lineRule="auto"/>
        <w:ind w:right="171"/>
        <w:rPr>
          <w:color w:val="221F1F"/>
        </w:rPr>
      </w:pPr>
    </w:p>
    <w:p>
      <w:pPr>
        <w:pStyle w:val="4"/>
        <w:spacing w:before="18" w:line="376" w:lineRule="auto"/>
        <w:ind w:right="171"/>
      </w:pPr>
      <w:r>
        <w:rPr>
          <w:rFonts w:hint="eastAsi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419100</wp:posOffset>
            </wp:positionH>
            <wp:positionV relativeFrom="page">
              <wp:posOffset>1617345</wp:posOffset>
            </wp:positionV>
            <wp:extent cx="6436360" cy="7713980"/>
            <wp:effectExtent l="0" t="0" r="2540" b="1270"/>
            <wp:wrapNone/>
            <wp:docPr id="6" name="图片 6" descr="底纹-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底纹-01-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6360" cy="771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266700</wp:posOffset>
            </wp:positionH>
            <wp:positionV relativeFrom="page">
              <wp:posOffset>1464945</wp:posOffset>
            </wp:positionV>
            <wp:extent cx="6436360" cy="7713980"/>
            <wp:effectExtent l="0" t="0" r="10160" b="12700"/>
            <wp:wrapNone/>
            <wp:docPr id="17" name="图片 17" descr="底纹-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底纹-01-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6360" cy="771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567" w:right="567" w:bottom="567" w:left="567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-Condensed">
    <w:altName w:val="ksdb"/>
    <w:panose1 w:val="00000000000000000000"/>
    <w:charset w:val="A1"/>
    <w:family w:val="swiss"/>
    <w:pitch w:val="default"/>
    <w:sig w:usb0="00000000" w:usb1="00000000" w:usb2="00000000" w:usb3="00000000" w:csb0="00000008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drawing>
        <wp:inline distT="0" distB="0" distL="114300" distR="114300">
          <wp:extent cx="6839585" cy="887730"/>
          <wp:effectExtent l="0" t="0" r="3175" b="11430"/>
          <wp:docPr id="3" name="图片 3" descr="页脚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页脚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9585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drawing>
        <wp:inline distT="0" distB="0" distL="114300" distR="114300">
          <wp:extent cx="6839585" cy="887730"/>
          <wp:effectExtent l="0" t="0" r="3175" b="11430"/>
          <wp:docPr id="2" name="图片 2" descr="抬头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抬头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9585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OWE4ODM2YTk3ZjljYjhkMDdkNTZkNWJkMTg0NzQifQ=="/>
  </w:docVars>
  <w:rsids>
    <w:rsidRoot w:val="70620DC3"/>
    <w:rsid w:val="001651F0"/>
    <w:rsid w:val="002276A8"/>
    <w:rsid w:val="0028013A"/>
    <w:rsid w:val="00376324"/>
    <w:rsid w:val="00376AA7"/>
    <w:rsid w:val="00390678"/>
    <w:rsid w:val="003F104D"/>
    <w:rsid w:val="00425F7E"/>
    <w:rsid w:val="00485E36"/>
    <w:rsid w:val="004E45EE"/>
    <w:rsid w:val="00535227"/>
    <w:rsid w:val="00540E97"/>
    <w:rsid w:val="00662B3A"/>
    <w:rsid w:val="006E1B46"/>
    <w:rsid w:val="00760265"/>
    <w:rsid w:val="007F36C5"/>
    <w:rsid w:val="00844959"/>
    <w:rsid w:val="008B3CC4"/>
    <w:rsid w:val="008E2F92"/>
    <w:rsid w:val="009042D3"/>
    <w:rsid w:val="00A70E21"/>
    <w:rsid w:val="00AA6EA3"/>
    <w:rsid w:val="00AB39CA"/>
    <w:rsid w:val="00B5187E"/>
    <w:rsid w:val="00C2751A"/>
    <w:rsid w:val="00CC2B14"/>
    <w:rsid w:val="00CC5132"/>
    <w:rsid w:val="00CF34D7"/>
    <w:rsid w:val="00D93A05"/>
    <w:rsid w:val="00E20895"/>
    <w:rsid w:val="00E65FB1"/>
    <w:rsid w:val="00E911A2"/>
    <w:rsid w:val="00EA455D"/>
    <w:rsid w:val="00F02EBA"/>
    <w:rsid w:val="00F33752"/>
    <w:rsid w:val="012F0B43"/>
    <w:rsid w:val="037D66FA"/>
    <w:rsid w:val="05C11962"/>
    <w:rsid w:val="10715DB3"/>
    <w:rsid w:val="1895590B"/>
    <w:rsid w:val="19702115"/>
    <w:rsid w:val="349F2C06"/>
    <w:rsid w:val="34A56001"/>
    <w:rsid w:val="37546513"/>
    <w:rsid w:val="397405D2"/>
    <w:rsid w:val="431A6FFD"/>
    <w:rsid w:val="46223DEF"/>
    <w:rsid w:val="4C2C3E49"/>
    <w:rsid w:val="5AFC487E"/>
    <w:rsid w:val="637F4016"/>
    <w:rsid w:val="63AB2F9B"/>
    <w:rsid w:val="677C006F"/>
    <w:rsid w:val="70620DC3"/>
    <w:rsid w:val="75394A82"/>
    <w:rsid w:val="7BF967C9"/>
    <w:rsid w:val="7F03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332"/>
      <w:outlineLvl w:val="0"/>
    </w:pPr>
    <w:rPr>
      <w:rFonts w:ascii="Times New Roman" w:hAnsi="Times New Roman" w:eastAsia="Times New Roman"/>
      <w:b/>
      <w:bCs/>
      <w:sz w:val="24"/>
    </w:rPr>
  </w:style>
  <w:style w:type="paragraph" w:styleId="3">
    <w:name w:val="heading 2"/>
    <w:basedOn w:val="1"/>
    <w:next w:val="1"/>
    <w:qFormat/>
    <w:uiPriority w:val="1"/>
    <w:pPr>
      <w:ind w:left="332"/>
      <w:outlineLvl w:val="1"/>
    </w:pPr>
    <w:rPr>
      <w:rFonts w:ascii="宋体" w:hAnsi="宋体" w:eastAsia="宋体"/>
      <w:b/>
      <w:bCs/>
      <w:sz w:val="18"/>
      <w:szCs w:val="1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39"/>
      <w:ind w:left="332"/>
    </w:pPr>
    <w:rPr>
      <w:rFonts w:ascii="宋体" w:hAnsi="宋体" w:eastAsia="宋体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9">
    <w:name w:val="Table Paragraph"/>
    <w:basedOn w:val="1"/>
    <w:qFormat/>
    <w:uiPriority w:val="1"/>
  </w:style>
  <w:style w:type="paragraph" w:styleId="10">
    <w:name w:val="List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875</Words>
  <Characters>4988</Characters>
  <Lines>41</Lines>
  <Paragraphs>11</Paragraphs>
  <TotalTime>115</TotalTime>
  <ScaleCrop>false</ScaleCrop>
  <LinksUpToDate>false</LinksUpToDate>
  <CharactersWithSpaces>5852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2023-05-04T03:03:00Z</dcterms:created>
  <dc:creator>lhfei</dc:creator>
  <cp:lastModifiedBy>Administrator</cp:lastModifiedBy>
  <dcterms:modified xsi:type="dcterms:W3CDTF">2023-10-27T06:11:32Z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CB0DA74780454359887A4E6410728FF4_11</vt:lpwstr>
  </property>
</Properties>
</file>